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u w:val="single"/>
        </w:rPr>
      </w:pPr>
      <w:r>
        <w:rPr>
          <w:b/>
          <w:bCs/>
          <w:u w:val="single"/>
        </w:rPr>
      </w:r>
    </w:p>
    <w:p>
      <w:pPr>
        <w:pStyle w:val="Normal"/>
        <w:rPr>
          <w:b/>
          <w:bCs/>
          <w:sz w:val="36"/>
          <w:szCs w:val="36"/>
          <w:u w:val="single"/>
        </w:rPr>
      </w:pPr>
      <w:r>
        <w:rPr>
          <w:rStyle w:val="Strong"/>
          <w:sz w:val="36"/>
          <w:szCs w:val="36"/>
        </w:rPr>
        <w:t xml:space="preserve">                         </w:t>
      </w:r>
      <w:r>
        <w:rPr>
          <w:rStyle w:val="Strong"/>
          <w:rFonts w:ascii="Aptos Display" w:hAnsi="Aptos Display" w:asciiTheme="majorHAnsi" w:hAnsiTheme="majorHAnsi"/>
          <w:sz w:val="36"/>
          <w:szCs w:val="36"/>
        </w:rPr>
        <w:t>BOBOTEAZA ÎN ȚARA SFÂNTĂ</w:t>
      </w:r>
      <w:r>
        <w:rPr>
          <w:rFonts w:ascii="Aptos Display" w:hAnsi="Aptos Display" w:asciiTheme="majorHAnsi" w:hAnsiTheme="majorHAnsi"/>
          <w:sz w:val="36"/>
          <w:szCs w:val="36"/>
        </w:rPr>
        <w:br/>
      </w:r>
      <w:r>
        <w:rPr>
          <w:rStyle w:val="Emphasis"/>
          <w:sz w:val="32"/>
          <w:szCs w:val="32"/>
        </w:rPr>
        <w:t xml:space="preserve">                                </w:t>
      </w:r>
      <w:r>
        <w:rPr>
          <w:rStyle w:val="Emphasis"/>
          <w:rFonts w:ascii="Aptos Display" w:hAnsi="Aptos Display" w:asciiTheme="majorHAnsi" w:hAnsiTheme="majorHAnsi"/>
          <w:sz w:val="32"/>
          <w:szCs w:val="32"/>
        </w:rPr>
        <w:t>Miracolul Întoarcerii Iordanului</w:t>
      </w:r>
    </w:p>
    <w:p>
      <w:pPr>
        <w:pStyle w:val="Normal"/>
        <w:rPr>
          <w:b/>
          <w:bCs/>
          <w:u w:val="single"/>
        </w:rPr>
      </w:pPr>
      <w:r>
        <w:rPr>
          <w:b/>
          <w:bCs/>
          <w:u w:val="single"/>
        </w:rPr>
        <w:t xml:space="preserve">ZIUA I (17.01): București - Tel Aviv - Mormântul Sf. Gheorghe - Mormântul Maicii Domnului </w:t>
      </w:r>
    </w:p>
    <w:p>
      <w:pPr>
        <w:pStyle w:val="Normal"/>
        <w:jc w:val="both"/>
        <w:rPr/>
      </w:pPr>
      <w:r>
        <w:rPr/>
        <w:t>Întâlnire la Aeroportul Henri Coandă cu reprezentantul agenției, cu 3 ore înainte de plecare. La ora 09:50, decolare din București, cu sosire pe aeroportul din Tel Aviv la ora 12:20. Vizită la Biserica Sf. Gheorghe - Lod, care adăpostește Mormântul Sfântului Gheorghe. Deplasare către Muntele Eleon, cu oprire la Biserica Ortodoxă a Înălțării Domnului și la Biserica unde s-a aflat Capul Sf. Ioan Botezătorul, Biserica Sf. Pelaghia - unde se află icoana făcătoare de minuni a Mântuitorului Pantocrator. Se continuă cu Muntele Măslinilor, Grădina Ghetsimani - locul mult iubit de Domnul, acolo unde obișnuia să Se roage și unde a fost prins, Biserica Mormântului Maicii Domnului, Cină și cazare în Bethlehem.</w:t>
      </w:r>
    </w:p>
    <w:p>
      <w:pPr>
        <w:pStyle w:val="Normal"/>
        <w:rPr>
          <w:b/>
          <w:bCs/>
          <w:u w:val="single"/>
        </w:rPr>
      </w:pPr>
      <w:r>
        <w:rPr>
          <w:b/>
          <w:bCs/>
          <w:u w:val="single"/>
        </w:rPr>
        <w:t>ZIUA II (18.01): Boboteaza - Miracolul Întoarcerii Râului Iordan! Hozeva - Ierihon</w:t>
      </w:r>
    </w:p>
    <w:p>
      <w:pPr>
        <w:pStyle w:val="Normal"/>
        <w:jc w:val="both"/>
        <w:rPr/>
      </w:pPr>
      <w:r>
        <w:rPr/>
        <w:t>Mic dejun. Plecare spre Râul Iordan pentru Slujba de Sfințire a Apei, oficiată de către Patriarhul Ierusalimului. Înveșmântați în alb și plini de emoție, veți aștepta să vă vină rândul pentru a fi stropiți cu Apa Sfântă a Iordanului, asemenea celor care au primit binecuvântarea acestui loc sfânt de-a lungul vremii. Vizită la Mănăstirea Hozeva din Deșertul Iudeii, care adăpostește Moaștele Sfântului Ioan Iacob Românul (accesul la Manastirea Hozeva se va face cu transport local - contra cost). Plecare spre Ierihon, considerat cel mai vechi oraș din lume. Aici se vizitează Așezământul Românesc și Biserica Dudului lui Zaheu. Muntele Ispitirii „Carantania” - vedere generală. Opțional: Participare la Slujba de Noapte la Mormântul Sfânt (25 EUR/pers). Cină și cazare în Bethlehem.</w:t>
      </w:r>
    </w:p>
    <w:p>
      <w:pPr>
        <w:pStyle w:val="Normal"/>
        <w:rPr>
          <w:b/>
          <w:bCs/>
          <w:u w:val="single"/>
        </w:rPr>
      </w:pPr>
      <w:r>
        <w:rPr>
          <w:b/>
          <w:bCs/>
          <w:u w:val="single"/>
        </w:rPr>
        <w:t>ZIUA III (19.01): Bethlehem - Sf Sava - Ierusalim - Drumul Crucii</w:t>
      </w:r>
    </w:p>
    <w:p>
      <w:pPr>
        <w:pStyle w:val="Normal"/>
        <w:jc w:val="both"/>
        <w:rPr/>
      </w:pPr>
      <w:r>
        <w:rPr/>
        <w:t>Mic dejun. Timp liber pentru odihna. Plecare spre Mănăstirea Sf. Sava cel Sfințit, în Deșertul Iudeii și Mănăstirea Sf. Teodosie, care adăpostește mai multe Sfinte Moaște. Deplasare spre Ierusalim. Valea Chedronului - locul Judecății de Apoi și Poarta de Aur. Se va intra pe Poarta Sf. Ștefan și se va parcurge Drumul Crucii, cu cele 14 opriri. Ajungând în Cetatea Sfântă, se vizitează Biserica Sfintei Învieri, cu Golgota, Piatra Ungerii, Sfântul Mormânt și locul unde s-a aflat Sfânta Cruce. Cină și cazare în Bethlehem.</w:t>
      </w:r>
    </w:p>
    <w:p>
      <w:pPr>
        <w:pStyle w:val="Normal"/>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t>ZIUA IV (20.01): Bethlehem - Mormântul lui Lazăr - Biserica Nașterii Mântuitorului</w:t>
      </w:r>
    </w:p>
    <w:p>
      <w:pPr>
        <w:pStyle w:val="Normal"/>
        <w:jc w:val="both"/>
        <w:rPr/>
      </w:pPr>
      <w:r>
        <w:rPr/>
        <w:t>Mic dejun. Betania - orașul lui Lazăr. Se vizitează biserica unde a avut loc întâlnirea Martei și Mariei cu Mântuitorul. Cei doritori pot vizita Mormântul Sf. Lazăr (aprox. 2 EUR/pers). Se continuă cu Biserica de la Câmpul Păstorilor din Beit Sahur - locul unde îngerul a vestit păstorilor Nașterea Mântuitorului, Biserica Nașterii Mântuitorului, Biserica Sf. Ecaterina și Grota Pruncilor. Cină și cazare în Bethlehem.</w:t>
      </w:r>
    </w:p>
    <w:p>
      <w:pPr>
        <w:pStyle w:val="Normal"/>
        <w:jc w:val="both"/>
        <w:rPr>
          <w:b/>
          <w:bCs/>
          <w:u w:val="single"/>
        </w:rPr>
      </w:pPr>
      <w:r>
        <w:rPr>
          <w:b/>
          <w:bCs/>
          <w:u w:val="single"/>
        </w:rPr>
        <w:t>ZIUA V (21.01): Ierusalim - Muntele Sion - Zidul Plângerii - Jaffa - Tel Aviv - București</w:t>
      </w:r>
    </w:p>
    <w:p>
      <w:pPr>
        <w:pStyle w:val="Normal"/>
        <w:jc w:val="both"/>
        <w:rPr>
          <w:u w:val="none"/>
        </w:rPr>
      </w:pPr>
      <w:r>
        <w:rPr>
          <w:u w:val="none"/>
        </w:rPr>
        <w:t>Mic dejun. Plecare spre Muntele Sion, cu vizită la Biserica Adormirii Maicii Domnului, Cina cea de Taină și Mormântul Prorocului David. Vizită la Zidul Plângerii. Plecare spre aeroportul din Tel Aviv, cu oprire la Jaffa pentru o scurtă plimbare de-a lungul Mării Mediterane. Plecare spre Ein Karem - patria Sf. Ioan Botezătorul. Vizită la Biserica Nașterii Sf. Ioan Botezătorul și la Izvorul unde a avut loc întâlnirea Maicii Domnului cu Elisabeta. Decolare din Tel Aviv la ora 17:50, cu sosire în București, pe Aeroportul Henri Coandă, la ora 20:35.</w:t>
      </w:r>
    </w:p>
    <w:p>
      <w:pPr>
        <w:pStyle w:val="Normal"/>
        <w:rPr>
          <w:b/>
          <w:bCs/>
          <w:u w:val="single"/>
        </w:rPr>
      </w:pPr>
      <w:r>
        <w:rPr>
          <w:b/>
          <w:bCs/>
          <w:u w:val="single"/>
        </w:rPr>
      </w:r>
    </w:p>
    <w:tbl>
      <w:tblPr>
        <w:tblpPr w:vertAnchor="text" w:horzAnchor="margin" w:tblpXSpec="center" w:leftFromText="180" w:rightFromText="180" w:tblpY="186"/>
        <w:tblW w:w="10255" w:type="dxa"/>
        <w:jc w:val="center"/>
        <w:tblInd w:w="0" w:type="dxa"/>
        <w:tblLayout w:type="fixed"/>
        <w:tblCellMar>
          <w:top w:w="0" w:type="dxa"/>
          <w:start w:w="5" w:type="dxa"/>
          <w:bottom w:w="0" w:type="dxa"/>
          <w:end w:w="5" w:type="dxa"/>
        </w:tblCellMar>
        <w:tblLook w:val="01e0" w:firstRow="1" w:noVBand="0" w:lastRow="1" w:firstColumn="1" w:lastColumn="1" w:noHBand="0"/>
      </w:tblPr>
      <w:tblGrid>
        <w:gridCol w:w="2333"/>
        <w:gridCol w:w="2792"/>
        <w:gridCol w:w="1440"/>
        <w:gridCol w:w="3690"/>
      </w:tblGrid>
      <w:tr>
        <w:trPr>
          <w:trHeight w:val="268" w:hRule="atLeast"/>
        </w:trPr>
        <w:tc>
          <w:tcPr>
            <w:tcW w:w="2333" w:type="dxa"/>
            <w:tcBorders>
              <w:top w:val="single" w:sz="4" w:space="0" w:color="000000"/>
              <w:start w:val="single" w:sz="4" w:space="0" w:color="000000"/>
              <w:bottom w:val="single" w:sz="4" w:space="0" w:color="000000"/>
              <w:end w:val="single" w:sz="4" w:space="0" w:color="000000"/>
            </w:tcBorders>
          </w:tcPr>
          <w:p>
            <w:pPr>
              <w:pStyle w:val="TableParagraph"/>
              <w:spacing w:lineRule="exact" w:line="248"/>
              <w:ind w:hanging="0" w:start="729"/>
              <w:rPr>
                <w:rFonts w:ascii="Aptos" w:hAnsi="Aptos" w:asciiTheme="minorHAnsi" w:hAnsiTheme="minorHAnsi"/>
                <w:b/>
              </w:rPr>
            </w:pPr>
            <w:r>
              <w:rPr>
                <w:rFonts w:ascii="Aptos" w:hAnsi="Aptos" w:asciiTheme="minorHAnsi" w:hAnsiTheme="minorHAnsi"/>
                <w:b/>
                <w:color w:val="0D0D0D"/>
                <w:spacing w:val="-2"/>
              </w:rPr>
              <w:t xml:space="preserve">  </w:t>
            </w:r>
            <w:r>
              <w:rPr>
                <w:rFonts w:ascii="Aptos" w:hAnsi="Aptos" w:asciiTheme="minorHAnsi" w:hAnsiTheme="minorHAnsi"/>
                <w:b/>
                <w:color w:val="0D0D0D"/>
                <w:spacing w:val="-2"/>
              </w:rPr>
              <w:t>Plecare</w:t>
            </w:r>
          </w:p>
        </w:tc>
        <w:tc>
          <w:tcPr>
            <w:tcW w:w="2792" w:type="dxa"/>
            <w:tcBorders>
              <w:top w:val="single" w:sz="4" w:space="0" w:color="000000"/>
              <w:start w:val="single" w:sz="4" w:space="0" w:color="000000"/>
              <w:bottom w:val="single" w:sz="4" w:space="0" w:color="000000"/>
              <w:end w:val="single" w:sz="4" w:space="0" w:color="000000"/>
            </w:tcBorders>
          </w:tcPr>
          <w:p>
            <w:pPr>
              <w:pStyle w:val="TableParagraph"/>
              <w:spacing w:lineRule="exact" w:line="248"/>
              <w:ind w:hanging="0" w:start="14"/>
              <w:jc w:val="center"/>
              <w:rPr>
                <w:rFonts w:ascii="Aptos" w:hAnsi="Aptos" w:asciiTheme="minorHAnsi" w:hAnsiTheme="minorHAnsi"/>
                <w:b/>
              </w:rPr>
            </w:pPr>
            <w:r>
              <w:rPr>
                <w:rFonts w:ascii="Aptos" w:hAnsi="Aptos" w:asciiTheme="minorHAnsi" w:hAnsiTheme="minorHAnsi"/>
                <w:b/>
                <w:color w:val="0D0D0D"/>
              </w:rPr>
              <w:t>Loc</w:t>
            </w:r>
            <w:r>
              <w:rPr>
                <w:rFonts w:ascii="Aptos" w:hAnsi="Aptos" w:asciiTheme="minorHAnsi" w:hAnsiTheme="minorHAnsi"/>
                <w:b/>
                <w:color w:val="0D0D0D"/>
                <w:spacing w:val="-6"/>
              </w:rPr>
              <w:t xml:space="preserve"> </w:t>
            </w:r>
            <w:r>
              <w:rPr>
                <w:rFonts w:ascii="Aptos" w:hAnsi="Aptos" w:asciiTheme="minorHAnsi" w:hAnsiTheme="minorHAnsi"/>
                <w:b/>
                <w:color w:val="0D0D0D"/>
              </w:rPr>
              <w:t>in</w:t>
            </w:r>
            <w:r>
              <w:rPr>
                <w:rFonts w:ascii="Aptos" w:hAnsi="Aptos" w:asciiTheme="minorHAnsi" w:hAnsiTheme="minorHAnsi"/>
                <w:b/>
                <w:color w:val="0D0D0D"/>
                <w:spacing w:val="-7"/>
              </w:rPr>
              <w:t xml:space="preserve"> </w:t>
            </w:r>
            <w:r>
              <w:rPr>
                <w:rFonts w:ascii="Aptos" w:hAnsi="Aptos" w:asciiTheme="minorHAnsi" w:hAnsiTheme="minorHAnsi"/>
                <w:b/>
                <w:color w:val="0D0D0D"/>
                <w:spacing w:val="-5"/>
              </w:rPr>
              <w:t>Dbl</w:t>
            </w:r>
          </w:p>
        </w:tc>
        <w:tc>
          <w:tcPr>
            <w:tcW w:w="1440" w:type="dxa"/>
            <w:tcBorders>
              <w:top w:val="single" w:sz="4" w:space="0" w:color="000000"/>
              <w:start w:val="single" w:sz="4" w:space="0" w:color="000000"/>
              <w:bottom w:val="single" w:sz="4" w:space="0" w:color="000000"/>
              <w:end w:val="single" w:sz="4" w:space="0" w:color="000000"/>
            </w:tcBorders>
          </w:tcPr>
          <w:p>
            <w:pPr>
              <w:pStyle w:val="TableParagraph"/>
              <w:spacing w:lineRule="exact" w:line="248"/>
              <w:ind w:hanging="0" w:start="248"/>
              <w:rPr>
                <w:rFonts w:ascii="Aptos" w:hAnsi="Aptos" w:asciiTheme="minorHAnsi" w:hAnsiTheme="minorHAnsi"/>
                <w:b/>
              </w:rPr>
            </w:pPr>
            <w:r>
              <w:rPr>
                <w:rFonts w:ascii="Aptos" w:hAnsi="Aptos" w:asciiTheme="minorHAnsi" w:hAnsiTheme="minorHAnsi"/>
                <w:b/>
                <w:color w:val="0D0D0D"/>
                <w:spacing w:val="-2"/>
              </w:rPr>
              <w:t>Supl.Single</w:t>
            </w:r>
          </w:p>
        </w:tc>
        <w:tc>
          <w:tcPr>
            <w:tcW w:w="3690" w:type="dxa"/>
            <w:tcBorders>
              <w:top w:val="single" w:sz="4" w:space="0" w:color="000000"/>
              <w:start w:val="single" w:sz="4" w:space="0" w:color="000000"/>
              <w:bottom w:val="single" w:sz="4" w:space="0" w:color="000000"/>
              <w:end w:val="single" w:sz="4" w:space="0" w:color="000000"/>
            </w:tcBorders>
          </w:tcPr>
          <w:p>
            <w:pPr>
              <w:pStyle w:val="TableParagraph"/>
              <w:spacing w:lineRule="exact" w:line="248"/>
              <w:ind w:hanging="0" w:start="23" w:end="25"/>
              <w:jc w:val="center"/>
              <w:rPr>
                <w:rFonts w:ascii="Aptos" w:hAnsi="Aptos" w:asciiTheme="minorHAnsi" w:hAnsiTheme="minorHAnsi"/>
                <w:b/>
              </w:rPr>
            </w:pPr>
            <w:r>
              <w:rPr>
                <w:rFonts w:ascii="Aptos" w:hAnsi="Aptos" w:asciiTheme="minorHAnsi" w:hAnsiTheme="minorHAnsi"/>
                <w:b/>
                <w:color w:val="0D0D0D"/>
              </w:rPr>
              <w:t>Copil</w:t>
            </w:r>
            <w:r>
              <w:rPr>
                <w:rFonts w:ascii="Aptos" w:hAnsi="Aptos" w:asciiTheme="minorHAnsi" w:hAnsiTheme="minorHAnsi"/>
                <w:b/>
                <w:color w:val="0D0D0D"/>
                <w:spacing w:val="-10"/>
              </w:rPr>
              <w:t xml:space="preserve"> </w:t>
            </w:r>
            <w:r>
              <w:rPr>
                <w:rFonts w:ascii="Aptos" w:hAnsi="Aptos" w:asciiTheme="minorHAnsi" w:hAnsiTheme="minorHAnsi"/>
                <w:b/>
                <w:color w:val="0D0D0D"/>
              </w:rPr>
              <w:t>6-12</w:t>
            </w:r>
            <w:r>
              <w:rPr>
                <w:rFonts w:ascii="Aptos" w:hAnsi="Aptos" w:asciiTheme="minorHAnsi" w:hAnsiTheme="minorHAnsi"/>
                <w:b/>
                <w:color w:val="0D0D0D"/>
                <w:spacing w:val="-1"/>
              </w:rPr>
              <w:t xml:space="preserve"> </w:t>
            </w:r>
            <w:r>
              <w:rPr>
                <w:rFonts w:ascii="Aptos" w:hAnsi="Aptos" w:asciiTheme="minorHAnsi" w:hAnsiTheme="minorHAnsi"/>
                <w:b/>
                <w:color w:val="0D0D0D"/>
              </w:rPr>
              <w:t>ani</w:t>
            </w:r>
            <w:r>
              <w:rPr>
                <w:rFonts w:ascii="Aptos" w:hAnsi="Aptos" w:asciiTheme="minorHAnsi" w:hAnsiTheme="minorHAnsi"/>
                <w:b/>
                <w:color w:val="0D0D0D"/>
                <w:spacing w:val="-7"/>
              </w:rPr>
              <w:t xml:space="preserve"> </w:t>
            </w:r>
            <w:r>
              <w:rPr>
                <w:rFonts w:ascii="Aptos" w:hAnsi="Aptos" w:asciiTheme="minorHAnsi" w:hAnsiTheme="minorHAnsi"/>
                <w:b/>
                <w:color w:val="0D0D0D"/>
              </w:rPr>
              <w:t>in</w:t>
            </w:r>
            <w:r>
              <w:rPr>
                <w:rFonts w:ascii="Aptos" w:hAnsi="Aptos" w:asciiTheme="minorHAnsi" w:hAnsiTheme="minorHAnsi"/>
                <w:b/>
                <w:color w:val="0D0D0D"/>
                <w:spacing w:val="-7"/>
              </w:rPr>
              <w:t xml:space="preserve"> </w:t>
            </w:r>
            <w:r>
              <w:rPr>
                <w:rFonts w:ascii="Aptos" w:hAnsi="Aptos" w:asciiTheme="minorHAnsi" w:hAnsiTheme="minorHAnsi"/>
                <w:b/>
                <w:color w:val="0D0D0D"/>
              </w:rPr>
              <w:t>camera</w:t>
            </w:r>
            <w:r>
              <w:rPr>
                <w:rFonts w:ascii="Aptos" w:hAnsi="Aptos" w:asciiTheme="minorHAnsi" w:hAnsiTheme="minorHAnsi"/>
                <w:b/>
                <w:color w:val="0D0D0D"/>
                <w:spacing w:val="-8"/>
              </w:rPr>
              <w:t xml:space="preserve"> </w:t>
            </w:r>
            <w:r>
              <w:rPr>
                <w:rFonts w:ascii="Aptos" w:hAnsi="Aptos" w:asciiTheme="minorHAnsi" w:hAnsiTheme="minorHAnsi"/>
                <w:b/>
                <w:color w:val="0D0D0D"/>
              </w:rPr>
              <w:t>cu</w:t>
            </w:r>
            <w:r>
              <w:rPr>
                <w:rFonts w:ascii="Aptos" w:hAnsi="Aptos" w:asciiTheme="minorHAnsi" w:hAnsiTheme="minorHAnsi"/>
                <w:b/>
                <w:color w:val="0D0D0D"/>
                <w:spacing w:val="-3"/>
              </w:rPr>
              <w:t xml:space="preserve"> </w:t>
            </w:r>
            <w:r>
              <w:rPr>
                <w:rFonts w:ascii="Aptos" w:hAnsi="Aptos" w:asciiTheme="minorHAnsi" w:hAnsiTheme="minorHAnsi"/>
                <w:b/>
                <w:color w:val="0D0D0D"/>
              </w:rPr>
              <w:t>2</w:t>
            </w:r>
            <w:r>
              <w:rPr>
                <w:rFonts w:ascii="Aptos" w:hAnsi="Aptos" w:asciiTheme="minorHAnsi" w:hAnsiTheme="minorHAnsi"/>
                <w:b/>
                <w:color w:val="0D0D0D"/>
                <w:spacing w:val="-6"/>
              </w:rPr>
              <w:t xml:space="preserve"> </w:t>
            </w:r>
            <w:r>
              <w:rPr>
                <w:rFonts w:ascii="Aptos" w:hAnsi="Aptos" w:asciiTheme="minorHAnsi" w:hAnsiTheme="minorHAnsi"/>
                <w:b/>
                <w:color w:val="0D0D0D"/>
                <w:spacing w:val="-2"/>
              </w:rPr>
              <w:t>adulti</w:t>
            </w:r>
          </w:p>
        </w:tc>
      </w:tr>
      <w:tr>
        <w:trPr>
          <w:trHeight w:val="292" w:hRule="atLeast"/>
        </w:trPr>
        <w:tc>
          <w:tcPr>
            <w:tcW w:w="2333" w:type="dxa"/>
            <w:tcBorders>
              <w:top w:val="single" w:sz="4" w:space="0" w:color="000000"/>
              <w:start w:val="single" w:sz="4" w:space="0" w:color="000000"/>
              <w:bottom w:val="single" w:sz="4" w:space="0" w:color="000000"/>
              <w:end w:val="single" w:sz="4" w:space="0" w:color="000000"/>
            </w:tcBorders>
          </w:tcPr>
          <w:p>
            <w:pPr>
              <w:pStyle w:val="TableParagraph"/>
              <w:spacing w:lineRule="exact" w:line="261"/>
              <w:ind w:hanging="0" w:start="244"/>
              <w:rPr>
                <w:rFonts w:ascii="Aptos" w:hAnsi="Aptos" w:asciiTheme="minorHAnsi" w:hAnsiTheme="minorHAnsi"/>
              </w:rPr>
            </w:pPr>
            <w:r>
              <w:rPr>
                <w:rFonts w:ascii="Aptos" w:hAnsi="Aptos" w:asciiTheme="minorHAnsi" w:hAnsiTheme="minorHAnsi"/>
                <w:spacing w:val="-2"/>
              </w:rPr>
              <w:t xml:space="preserve">          </w:t>
            </w:r>
            <w:r>
              <w:rPr>
                <w:rFonts w:ascii="Aptos" w:hAnsi="Aptos" w:asciiTheme="minorHAnsi" w:hAnsiTheme="minorHAnsi"/>
                <w:spacing w:val="-2"/>
              </w:rPr>
              <w:t>17.01.2027</w:t>
            </w:r>
          </w:p>
        </w:tc>
        <w:tc>
          <w:tcPr>
            <w:tcW w:w="2792" w:type="dxa"/>
            <w:tcBorders>
              <w:top w:val="single" w:sz="4" w:space="0" w:color="000000"/>
              <w:start w:val="single" w:sz="4" w:space="0" w:color="000000"/>
              <w:bottom w:val="single" w:sz="4" w:space="0" w:color="000000"/>
              <w:end w:val="single" w:sz="4" w:space="0" w:color="000000"/>
            </w:tcBorders>
          </w:tcPr>
          <w:p>
            <w:pPr>
              <w:pStyle w:val="TableParagraph"/>
              <w:spacing w:lineRule="exact" w:line="271" w:before="1" w:after="0"/>
              <w:ind w:hanging="0" w:start="14" w:end="4"/>
              <w:jc w:val="center"/>
              <w:rPr>
                <w:rFonts w:ascii="Aptos" w:hAnsi="Aptos" w:asciiTheme="minorHAnsi" w:hAnsiTheme="minorHAnsi"/>
                <w:b/>
              </w:rPr>
            </w:pPr>
            <w:r>
              <w:rPr>
                <w:rFonts w:ascii="Aptos" w:hAnsi="Aptos" w:asciiTheme="minorHAnsi" w:hAnsiTheme="minorHAnsi"/>
                <w:b/>
              </w:rPr>
              <w:t xml:space="preserve">699 </w:t>
            </w:r>
            <w:r>
              <w:rPr>
                <w:rFonts w:ascii="Aptos" w:hAnsi="Aptos" w:asciiTheme="minorHAnsi" w:hAnsiTheme="minorHAnsi"/>
                <w:b/>
                <w:spacing w:val="-10"/>
              </w:rPr>
              <w:t>€</w:t>
            </w:r>
          </w:p>
        </w:tc>
        <w:tc>
          <w:tcPr>
            <w:tcW w:w="1440" w:type="dxa"/>
            <w:tcBorders>
              <w:top w:val="single" w:sz="4" w:space="0" w:color="000000"/>
              <w:start w:val="single" w:sz="4" w:space="0" w:color="000000"/>
              <w:bottom w:val="single" w:sz="4" w:space="0" w:color="000000"/>
              <w:end w:val="single" w:sz="4" w:space="0" w:color="000000"/>
            </w:tcBorders>
          </w:tcPr>
          <w:p>
            <w:pPr>
              <w:pStyle w:val="TableParagraph"/>
              <w:spacing w:lineRule="exact" w:line="261"/>
              <w:ind w:hanging="0" w:start="550"/>
              <w:rPr>
                <w:rFonts w:ascii="Aptos" w:hAnsi="Aptos" w:asciiTheme="minorHAnsi" w:hAnsiTheme="minorHAnsi"/>
              </w:rPr>
            </w:pPr>
            <w:r>
              <w:rPr>
                <w:rFonts w:ascii="Aptos" w:hAnsi="Aptos" w:asciiTheme="minorHAnsi" w:hAnsiTheme="minorHAnsi"/>
              </w:rPr>
              <w:t>170</w:t>
            </w:r>
            <w:r>
              <w:rPr>
                <w:rFonts w:ascii="Aptos" w:hAnsi="Aptos" w:asciiTheme="minorHAnsi" w:hAnsiTheme="minorHAnsi"/>
                <w:spacing w:val="-5"/>
              </w:rPr>
              <w:t xml:space="preserve"> </w:t>
            </w:r>
            <w:r>
              <w:rPr>
                <w:rFonts w:ascii="Aptos" w:hAnsi="Aptos" w:asciiTheme="minorHAnsi" w:hAnsiTheme="minorHAnsi"/>
                <w:spacing w:val="-10"/>
              </w:rPr>
              <w:t>€</w:t>
            </w:r>
          </w:p>
        </w:tc>
        <w:tc>
          <w:tcPr>
            <w:tcW w:w="3690" w:type="dxa"/>
            <w:tcBorders>
              <w:top w:val="single" w:sz="4" w:space="0" w:color="000000"/>
              <w:start w:val="single" w:sz="4" w:space="0" w:color="000000"/>
              <w:bottom w:val="single" w:sz="4" w:space="0" w:color="000000"/>
              <w:end w:val="single" w:sz="4" w:space="0" w:color="000000"/>
            </w:tcBorders>
          </w:tcPr>
          <w:p>
            <w:pPr>
              <w:pStyle w:val="TableParagraph"/>
              <w:spacing w:lineRule="exact" w:line="261"/>
              <w:ind w:hanging="0" w:start="0" w:end="25"/>
              <w:jc w:val="center"/>
              <w:rPr>
                <w:rFonts w:ascii="Aptos" w:hAnsi="Aptos" w:asciiTheme="minorHAnsi" w:hAnsiTheme="minorHAnsi"/>
              </w:rPr>
            </w:pPr>
            <w:r>
              <w:rPr>
                <w:rFonts w:ascii="Aptos" w:hAnsi="Aptos" w:asciiTheme="minorHAnsi" w:hAnsiTheme="minorHAnsi"/>
              </w:rPr>
              <w:t>-25</w:t>
            </w:r>
            <w:r>
              <w:rPr>
                <w:rFonts w:ascii="Aptos" w:hAnsi="Aptos" w:asciiTheme="minorHAnsi" w:hAnsiTheme="minorHAnsi"/>
                <w:spacing w:val="-2"/>
              </w:rPr>
              <w:t xml:space="preserve"> </w:t>
            </w:r>
            <w:r>
              <w:rPr>
                <w:rFonts w:ascii="Aptos" w:hAnsi="Aptos" w:asciiTheme="minorHAnsi" w:hAnsiTheme="minorHAnsi"/>
                <w:spacing w:val="-10"/>
              </w:rPr>
              <w:t>€</w:t>
            </w:r>
          </w:p>
        </w:tc>
      </w:tr>
      <w:tr>
        <w:trPr>
          <w:trHeight w:val="254" w:hRule="atLeast"/>
        </w:trPr>
        <w:tc>
          <w:tcPr>
            <w:tcW w:w="5125" w:type="dxa"/>
            <w:gridSpan w:val="2"/>
            <w:tcBorders>
              <w:top w:val="single" w:sz="4" w:space="0" w:color="000000"/>
              <w:start w:val="single" w:sz="4" w:space="0" w:color="000000"/>
              <w:bottom w:val="single" w:sz="4" w:space="0" w:color="000000"/>
              <w:end w:val="single" w:sz="4" w:space="0" w:color="000000"/>
            </w:tcBorders>
            <w:shd w:color="auto" w:fill="008000" w:val="clear"/>
          </w:tcPr>
          <w:p>
            <w:pPr>
              <w:pStyle w:val="TableParagraph"/>
              <w:spacing w:lineRule="exact" w:line="234"/>
              <w:ind w:hanging="0" w:start="4"/>
              <w:rPr>
                <w:rFonts w:ascii="Aptos" w:hAnsi="Aptos" w:asciiTheme="minorHAnsi" w:hAnsiTheme="minorHAnsi"/>
                <w:b/>
              </w:rPr>
            </w:pPr>
            <w:r>
              <w:rPr>
                <w:rFonts w:ascii="Aptos" w:hAnsi="Aptos" w:asciiTheme="minorHAnsi" w:hAnsiTheme="minorHAnsi"/>
                <w:b/>
                <w:color w:val="FFFFFF"/>
              </w:rPr>
              <w:t>SERVICII</w:t>
            </w:r>
            <w:r>
              <w:rPr>
                <w:rFonts w:ascii="Aptos" w:hAnsi="Aptos" w:asciiTheme="minorHAnsi" w:hAnsiTheme="minorHAnsi"/>
                <w:b/>
                <w:color w:val="FFFFFF"/>
                <w:spacing w:val="-11"/>
              </w:rPr>
              <w:t xml:space="preserve"> </w:t>
            </w:r>
            <w:r>
              <w:rPr>
                <w:rFonts w:ascii="Aptos" w:hAnsi="Aptos" w:asciiTheme="minorHAnsi" w:hAnsiTheme="minorHAnsi"/>
                <w:b/>
                <w:color w:val="FFFFFF"/>
                <w:spacing w:val="-2"/>
              </w:rPr>
              <w:t>INCLUSE:</w:t>
            </w:r>
          </w:p>
        </w:tc>
        <w:tc>
          <w:tcPr>
            <w:tcW w:w="5130" w:type="dxa"/>
            <w:gridSpan w:val="2"/>
            <w:tcBorders>
              <w:top w:val="single" w:sz="4" w:space="0" w:color="000000"/>
              <w:start w:val="single" w:sz="4" w:space="0" w:color="000000"/>
              <w:bottom w:val="single" w:sz="4" w:space="0" w:color="000000"/>
              <w:end w:val="single" w:sz="4" w:space="0" w:color="000000"/>
            </w:tcBorders>
            <w:shd w:color="auto" w:fill="FF0000" w:val="clear"/>
          </w:tcPr>
          <w:p>
            <w:pPr>
              <w:pStyle w:val="TableParagraph"/>
              <w:spacing w:lineRule="exact" w:line="234"/>
              <w:ind w:hanging="0" w:start="3"/>
              <w:rPr>
                <w:rFonts w:ascii="Aptos" w:hAnsi="Aptos" w:asciiTheme="minorHAnsi" w:hAnsiTheme="minorHAnsi"/>
                <w:b/>
              </w:rPr>
            </w:pPr>
            <w:r>
              <w:rPr>
                <w:rFonts w:ascii="Aptos" w:hAnsi="Aptos" w:asciiTheme="minorHAnsi" w:hAnsiTheme="minorHAnsi"/>
                <w:b/>
                <w:color w:val="FFFFFF"/>
              </w:rPr>
              <w:t>TARIFUL</w:t>
            </w:r>
            <w:r>
              <w:rPr>
                <w:rFonts w:ascii="Aptos" w:hAnsi="Aptos" w:asciiTheme="minorHAnsi" w:hAnsiTheme="minorHAnsi"/>
                <w:b/>
                <w:color w:val="FFFFFF"/>
                <w:spacing w:val="-7"/>
              </w:rPr>
              <w:t xml:space="preserve"> </w:t>
            </w:r>
            <w:r>
              <w:rPr>
                <w:rFonts w:ascii="Aptos" w:hAnsi="Aptos" w:asciiTheme="minorHAnsi" w:hAnsiTheme="minorHAnsi"/>
                <w:b/>
                <w:color w:val="FFFFFF"/>
              </w:rPr>
              <w:t>NU</w:t>
            </w:r>
            <w:r>
              <w:rPr>
                <w:rFonts w:ascii="Aptos" w:hAnsi="Aptos" w:asciiTheme="minorHAnsi" w:hAnsiTheme="minorHAnsi"/>
                <w:b/>
                <w:color w:val="FFFFFF"/>
                <w:spacing w:val="-11"/>
              </w:rPr>
              <w:t xml:space="preserve"> </w:t>
            </w:r>
            <w:r>
              <w:rPr>
                <w:rFonts w:ascii="Aptos" w:hAnsi="Aptos" w:asciiTheme="minorHAnsi" w:hAnsiTheme="minorHAnsi"/>
                <w:b/>
                <w:color w:val="FFFFFF"/>
                <w:spacing w:val="-2"/>
              </w:rPr>
              <w:t>INCLUDE:</w:t>
            </w:r>
          </w:p>
        </w:tc>
      </w:tr>
      <w:tr>
        <w:trPr>
          <w:trHeight w:val="2760" w:hRule="atLeast"/>
        </w:trPr>
        <w:tc>
          <w:tcPr>
            <w:tcW w:w="5125" w:type="dxa"/>
            <w:gridSpan w:val="2"/>
            <w:tcBorders>
              <w:top w:val="single" w:sz="4" w:space="0" w:color="000000"/>
              <w:start w:val="single" w:sz="4" w:space="0" w:color="000000"/>
              <w:bottom w:val="single" w:sz="4" w:space="0" w:color="000000"/>
              <w:end w:val="single" w:sz="4" w:space="0" w:color="000000"/>
            </w:tcBorders>
          </w:tcPr>
          <w:p>
            <w:pPr>
              <w:pStyle w:val="TableParagraph"/>
              <w:numPr>
                <w:ilvl w:val="0"/>
                <w:numId w:val="2"/>
              </w:numPr>
              <w:tabs>
                <w:tab w:val="clear" w:pos="720"/>
                <w:tab w:val="left" w:pos="205" w:leader="none"/>
              </w:tabs>
              <w:spacing w:lineRule="exact" w:line="210"/>
              <w:ind w:hanging="162" w:start="205"/>
              <w:rPr>
                <w:rFonts w:ascii="Aptos" w:hAnsi="Aptos" w:asciiTheme="minorHAnsi" w:hAnsiTheme="minorHAnsi"/>
              </w:rPr>
            </w:pPr>
            <w:r>
              <w:rPr>
                <w:rFonts w:ascii="Aptos" w:hAnsi="Aptos" w:asciiTheme="minorHAnsi" w:hAnsiTheme="minorHAnsi"/>
              </w:rPr>
              <w:t>bilet</w:t>
            </w:r>
            <w:r>
              <w:rPr>
                <w:rFonts w:ascii="Aptos" w:hAnsi="Aptos" w:asciiTheme="minorHAnsi" w:hAnsiTheme="minorHAnsi"/>
                <w:spacing w:val="-4"/>
              </w:rPr>
              <w:t xml:space="preserve"> </w:t>
            </w:r>
            <w:r>
              <w:rPr>
                <w:rFonts w:ascii="Aptos" w:hAnsi="Aptos" w:asciiTheme="minorHAnsi" w:hAnsiTheme="minorHAnsi"/>
              </w:rPr>
              <w:t>de</w:t>
            </w:r>
            <w:r>
              <w:rPr>
                <w:rFonts w:ascii="Aptos" w:hAnsi="Aptos" w:asciiTheme="minorHAnsi" w:hAnsiTheme="minorHAnsi"/>
                <w:spacing w:val="-5"/>
              </w:rPr>
              <w:t xml:space="preserve"> </w:t>
            </w:r>
            <w:r>
              <w:rPr>
                <w:rFonts w:ascii="Aptos" w:hAnsi="Aptos" w:asciiTheme="minorHAnsi" w:hAnsiTheme="minorHAnsi"/>
              </w:rPr>
              <w:t>avion</w:t>
            </w:r>
            <w:r>
              <w:rPr>
                <w:rFonts w:ascii="Aptos" w:hAnsi="Aptos" w:asciiTheme="minorHAnsi" w:hAnsiTheme="minorHAnsi"/>
                <w:spacing w:val="-4"/>
              </w:rPr>
              <w:t xml:space="preserve"> </w:t>
            </w:r>
            <w:r>
              <w:rPr>
                <w:rFonts w:ascii="Aptos" w:hAnsi="Aptos" w:asciiTheme="minorHAnsi" w:hAnsiTheme="minorHAnsi"/>
              </w:rPr>
              <w:t>Bucuresti</w:t>
            </w:r>
            <w:r>
              <w:rPr>
                <w:rFonts w:ascii="Aptos" w:hAnsi="Aptos" w:asciiTheme="minorHAnsi" w:hAnsiTheme="minorHAnsi"/>
                <w:spacing w:val="1"/>
              </w:rPr>
              <w:t xml:space="preserve"> </w:t>
            </w:r>
            <w:r>
              <w:rPr>
                <w:rFonts w:ascii="Aptos" w:hAnsi="Aptos" w:asciiTheme="minorHAnsi" w:hAnsiTheme="minorHAnsi"/>
              </w:rPr>
              <w:t>-</w:t>
            </w:r>
            <w:r>
              <w:rPr>
                <w:rFonts w:ascii="Aptos" w:hAnsi="Aptos" w:asciiTheme="minorHAnsi" w:hAnsiTheme="minorHAnsi"/>
                <w:spacing w:val="-4"/>
              </w:rPr>
              <w:t xml:space="preserve"> </w:t>
            </w:r>
            <w:r>
              <w:rPr>
                <w:rFonts w:ascii="Aptos" w:hAnsi="Aptos" w:asciiTheme="minorHAnsi" w:hAnsiTheme="minorHAnsi"/>
              </w:rPr>
              <w:t>Tel</w:t>
            </w:r>
            <w:r>
              <w:rPr>
                <w:rFonts w:ascii="Aptos" w:hAnsi="Aptos" w:asciiTheme="minorHAnsi" w:hAnsiTheme="minorHAnsi"/>
                <w:spacing w:val="-3"/>
              </w:rPr>
              <w:t xml:space="preserve"> </w:t>
            </w:r>
            <w:r>
              <w:rPr>
                <w:rFonts w:ascii="Aptos" w:hAnsi="Aptos" w:asciiTheme="minorHAnsi" w:hAnsiTheme="minorHAnsi"/>
              </w:rPr>
              <w:t>Aviv</w:t>
            </w:r>
            <w:r>
              <w:rPr>
                <w:rFonts w:ascii="Aptos" w:hAnsi="Aptos" w:asciiTheme="minorHAnsi" w:hAnsiTheme="minorHAnsi"/>
                <w:spacing w:val="-5"/>
              </w:rPr>
              <w:t xml:space="preserve"> </w:t>
            </w:r>
            <w:r>
              <w:rPr>
                <w:rFonts w:ascii="Aptos" w:hAnsi="Aptos" w:asciiTheme="minorHAnsi" w:hAnsiTheme="minorHAnsi"/>
              </w:rPr>
              <w:t>-</w:t>
            </w:r>
            <w:r>
              <w:rPr>
                <w:rFonts w:ascii="Aptos" w:hAnsi="Aptos" w:asciiTheme="minorHAnsi" w:hAnsiTheme="minorHAnsi"/>
                <w:spacing w:val="-4"/>
              </w:rPr>
              <w:t xml:space="preserve"> </w:t>
            </w:r>
            <w:r>
              <w:rPr>
                <w:rFonts w:ascii="Aptos" w:hAnsi="Aptos" w:asciiTheme="minorHAnsi" w:hAnsiTheme="minorHAnsi"/>
                <w:spacing w:val="-2"/>
              </w:rPr>
              <w:t>Bucuresti</w:t>
            </w:r>
          </w:p>
          <w:p>
            <w:pPr>
              <w:pStyle w:val="TableParagraph"/>
              <w:numPr>
                <w:ilvl w:val="0"/>
                <w:numId w:val="2"/>
              </w:numPr>
              <w:tabs>
                <w:tab w:val="clear" w:pos="720"/>
                <w:tab w:val="left" w:pos="237" w:leader="none"/>
                <w:tab w:val="left" w:pos="239" w:leader="none"/>
              </w:tabs>
              <w:spacing w:lineRule="auto" w:line="245"/>
              <w:ind w:hanging="164" w:start="239" w:end="505"/>
              <w:rPr>
                <w:rFonts w:ascii="Aptos" w:hAnsi="Aptos" w:asciiTheme="minorHAnsi" w:hAnsiTheme="minorHAnsi"/>
              </w:rPr>
            </w:pPr>
            <w:r>
              <w:rPr>
                <w:rFonts w:ascii="Aptos" w:hAnsi="Aptos" w:asciiTheme="minorHAnsi" w:hAnsiTheme="minorHAnsi"/>
              </w:rPr>
              <w:t>4</w:t>
            </w:r>
            <w:r>
              <w:rPr>
                <w:rFonts w:ascii="Aptos" w:hAnsi="Aptos" w:asciiTheme="minorHAnsi" w:hAnsiTheme="minorHAnsi"/>
                <w:spacing w:val="-2"/>
              </w:rPr>
              <w:t xml:space="preserve"> </w:t>
            </w:r>
            <w:r>
              <w:rPr>
                <w:rFonts w:ascii="Aptos" w:hAnsi="Aptos" w:asciiTheme="minorHAnsi" w:hAnsiTheme="minorHAnsi"/>
              </w:rPr>
              <w:t>nopti</w:t>
            </w:r>
            <w:r>
              <w:rPr>
                <w:rFonts w:ascii="Aptos" w:hAnsi="Aptos" w:asciiTheme="minorHAnsi" w:hAnsiTheme="minorHAnsi"/>
                <w:spacing w:val="-6"/>
              </w:rPr>
              <w:t xml:space="preserve"> </w:t>
            </w:r>
            <w:r>
              <w:rPr>
                <w:rFonts w:ascii="Aptos" w:hAnsi="Aptos" w:asciiTheme="minorHAnsi" w:hAnsiTheme="minorHAnsi"/>
              </w:rPr>
              <w:t>cazare</w:t>
            </w:r>
            <w:r>
              <w:rPr>
                <w:rFonts w:ascii="Aptos" w:hAnsi="Aptos" w:asciiTheme="minorHAnsi" w:hAnsiTheme="minorHAnsi"/>
                <w:spacing w:val="-7"/>
              </w:rPr>
              <w:t xml:space="preserve"> </w:t>
            </w:r>
            <w:r>
              <w:rPr>
                <w:rFonts w:ascii="Aptos" w:hAnsi="Aptos" w:asciiTheme="minorHAnsi" w:hAnsiTheme="minorHAnsi"/>
              </w:rPr>
              <w:t>la</w:t>
            </w:r>
            <w:r>
              <w:rPr>
                <w:rFonts w:ascii="Aptos" w:hAnsi="Aptos" w:asciiTheme="minorHAnsi" w:hAnsiTheme="minorHAnsi"/>
                <w:spacing w:val="-12"/>
              </w:rPr>
              <w:t xml:space="preserve"> </w:t>
            </w:r>
            <w:r>
              <w:rPr>
                <w:rFonts w:ascii="Aptos" w:hAnsi="Aptos" w:asciiTheme="minorHAnsi" w:hAnsiTheme="minorHAnsi"/>
              </w:rPr>
              <w:t>hotel</w:t>
            </w:r>
            <w:r>
              <w:rPr>
                <w:rFonts w:ascii="Aptos" w:hAnsi="Aptos" w:asciiTheme="minorHAnsi" w:hAnsiTheme="minorHAnsi"/>
                <w:spacing w:val="-6"/>
              </w:rPr>
              <w:t xml:space="preserve"> </w:t>
            </w:r>
            <w:r>
              <w:rPr>
                <w:rFonts w:ascii="Aptos" w:hAnsi="Aptos" w:asciiTheme="minorHAnsi" w:hAnsiTheme="minorHAnsi"/>
              </w:rPr>
              <w:t>de</w:t>
            </w:r>
            <w:r>
              <w:rPr>
                <w:rFonts w:ascii="Aptos" w:hAnsi="Aptos" w:asciiTheme="minorHAnsi" w:hAnsiTheme="minorHAnsi"/>
                <w:spacing w:val="-8"/>
              </w:rPr>
              <w:t xml:space="preserve"> </w:t>
            </w:r>
            <w:r>
              <w:rPr>
                <w:rFonts w:ascii="Aptos" w:hAnsi="Aptos" w:asciiTheme="minorHAnsi" w:hAnsiTheme="minorHAnsi"/>
              </w:rPr>
              <w:t>Shepherd</w:t>
            </w:r>
            <w:r>
              <w:rPr>
                <w:rFonts w:ascii="Aptos" w:hAnsi="Aptos" w:asciiTheme="minorHAnsi" w:hAnsiTheme="minorHAnsi"/>
                <w:spacing w:val="-8"/>
              </w:rPr>
              <w:t xml:space="preserve"> </w:t>
            </w:r>
            <w:r>
              <w:rPr>
                <w:rFonts w:ascii="Aptos" w:hAnsi="Aptos" w:asciiTheme="minorHAnsi" w:hAnsiTheme="minorHAnsi"/>
              </w:rPr>
              <w:t>4*/similar</w:t>
            </w:r>
            <w:r>
              <w:rPr>
                <w:rFonts w:ascii="Aptos" w:hAnsi="Aptos" w:asciiTheme="minorHAnsi" w:hAnsiTheme="minorHAnsi"/>
                <w:spacing w:val="-7"/>
              </w:rPr>
              <w:t xml:space="preserve"> </w:t>
            </w:r>
            <w:r>
              <w:rPr>
                <w:rFonts w:ascii="Aptos" w:hAnsi="Aptos" w:asciiTheme="minorHAnsi" w:hAnsiTheme="minorHAnsi"/>
              </w:rPr>
              <w:t>conform clasificarii locale</w:t>
            </w:r>
          </w:p>
          <w:p>
            <w:pPr>
              <w:pStyle w:val="TableParagraph"/>
              <w:numPr>
                <w:ilvl w:val="0"/>
                <w:numId w:val="2"/>
              </w:numPr>
              <w:tabs>
                <w:tab w:val="clear" w:pos="720"/>
                <w:tab w:val="left" w:pos="238" w:leader="none"/>
              </w:tabs>
              <w:spacing w:lineRule="exact" w:line="210"/>
              <w:ind w:hanging="162" w:start="238"/>
              <w:rPr>
                <w:rFonts w:ascii="Aptos" w:hAnsi="Aptos" w:asciiTheme="minorHAnsi" w:hAnsiTheme="minorHAnsi"/>
              </w:rPr>
            </w:pPr>
            <w:r>
              <w:rPr>
                <w:rFonts w:ascii="Aptos" w:hAnsi="Aptos" w:asciiTheme="minorHAnsi" w:hAnsiTheme="minorHAnsi"/>
                <w:spacing w:val="-2"/>
              </w:rPr>
              <w:t>demipensiune</w:t>
            </w:r>
          </w:p>
          <w:p>
            <w:pPr>
              <w:pStyle w:val="TableParagraph"/>
              <w:numPr>
                <w:ilvl w:val="0"/>
                <w:numId w:val="2"/>
              </w:numPr>
              <w:tabs>
                <w:tab w:val="clear" w:pos="720"/>
                <w:tab w:val="left" w:pos="238" w:leader="none"/>
              </w:tabs>
              <w:spacing w:lineRule="exact" w:line="216"/>
              <w:ind w:hanging="162" w:start="238"/>
              <w:rPr>
                <w:rFonts w:ascii="Aptos" w:hAnsi="Aptos" w:asciiTheme="minorHAnsi" w:hAnsiTheme="minorHAnsi"/>
              </w:rPr>
            </w:pPr>
            <w:r>
              <w:rPr>
                <w:rFonts w:ascii="Aptos" w:hAnsi="Aptos" w:asciiTheme="minorHAnsi" w:hAnsiTheme="minorHAnsi"/>
              </w:rPr>
              <w:t>transfer</w:t>
            </w:r>
            <w:r>
              <w:rPr>
                <w:rFonts w:ascii="Aptos" w:hAnsi="Aptos" w:asciiTheme="minorHAnsi" w:hAnsiTheme="minorHAnsi"/>
                <w:spacing w:val="-9"/>
              </w:rPr>
              <w:t xml:space="preserve"> </w:t>
            </w:r>
            <w:r>
              <w:rPr>
                <w:rFonts w:ascii="Aptos" w:hAnsi="Aptos" w:asciiTheme="minorHAnsi" w:hAnsiTheme="minorHAnsi"/>
              </w:rPr>
              <w:t>aeroport</w:t>
            </w:r>
            <w:r>
              <w:rPr>
                <w:rFonts w:ascii="Aptos" w:hAnsi="Aptos" w:asciiTheme="minorHAnsi" w:hAnsiTheme="minorHAnsi"/>
                <w:spacing w:val="-3"/>
              </w:rPr>
              <w:t xml:space="preserve"> </w:t>
            </w:r>
            <w:r>
              <w:rPr>
                <w:rFonts w:ascii="Aptos" w:hAnsi="Aptos" w:asciiTheme="minorHAnsi" w:hAnsiTheme="minorHAnsi"/>
              </w:rPr>
              <w:t>-</w:t>
            </w:r>
            <w:r>
              <w:rPr>
                <w:rFonts w:ascii="Aptos" w:hAnsi="Aptos" w:asciiTheme="minorHAnsi" w:hAnsiTheme="minorHAnsi"/>
                <w:spacing w:val="-5"/>
              </w:rPr>
              <w:t xml:space="preserve"> </w:t>
            </w:r>
            <w:r>
              <w:rPr>
                <w:rFonts w:ascii="Aptos" w:hAnsi="Aptos" w:asciiTheme="minorHAnsi" w:hAnsiTheme="minorHAnsi"/>
              </w:rPr>
              <w:t>hotel</w:t>
            </w:r>
            <w:r>
              <w:rPr>
                <w:rFonts w:ascii="Aptos" w:hAnsi="Aptos" w:asciiTheme="minorHAnsi" w:hAnsiTheme="minorHAnsi"/>
                <w:spacing w:val="-9"/>
              </w:rPr>
              <w:t xml:space="preserve"> </w:t>
            </w:r>
            <w:r>
              <w:rPr>
                <w:rFonts w:ascii="Aptos" w:hAnsi="Aptos" w:asciiTheme="minorHAnsi" w:hAnsiTheme="minorHAnsi"/>
              </w:rPr>
              <w:t>-</w:t>
            </w:r>
            <w:r>
              <w:rPr>
                <w:rFonts w:ascii="Aptos" w:hAnsi="Aptos" w:asciiTheme="minorHAnsi" w:hAnsiTheme="minorHAnsi"/>
                <w:spacing w:val="-5"/>
              </w:rPr>
              <w:t xml:space="preserve"> </w:t>
            </w:r>
            <w:r>
              <w:rPr>
                <w:rFonts w:ascii="Aptos" w:hAnsi="Aptos" w:asciiTheme="minorHAnsi" w:hAnsiTheme="minorHAnsi"/>
                <w:spacing w:val="-2"/>
              </w:rPr>
              <w:t>aeroport</w:t>
            </w:r>
          </w:p>
          <w:p>
            <w:pPr>
              <w:pStyle w:val="TableParagraph"/>
              <w:numPr>
                <w:ilvl w:val="0"/>
                <w:numId w:val="2"/>
              </w:numPr>
              <w:tabs>
                <w:tab w:val="clear" w:pos="720"/>
                <w:tab w:val="left" w:pos="238" w:leader="none"/>
              </w:tabs>
              <w:ind w:hanging="162" w:start="238"/>
              <w:rPr>
                <w:rFonts w:ascii="Aptos" w:hAnsi="Aptos" w:asciiTheme="minorHAnsi" w:hAnsiTheme="minorHAnsi"/>
              </w:rPr>
            </w:pPr>
            <w:r>
              <w:rPr>
                <w:rFonts w:ascii="Aptos" w:hAnsi="Aptos" w:asciiTheme="minorHAnsi" w:hAnsiTheme="minorHAnsi"/>
              </w:rPr>
              <w:t>transport</w:t>
            </w:r>
            <w:r>
              <w:rPr>
                <w:rFonts w:ascii="Aptos" w:hAnsi="Aptos" w:asciiTheme="minorHAnsi" w:hAnsiTheme="minorHAnsi"/>
                <w:spacing w:val="-8"/>
              </w:rPr>
              <w:t xml:space="preserve"> </w:t>
            </w:r>
            <w:r>
              <w:rPr>
                <w:rFonts w:ascii="Aptos" w:hAnsi="Aptos" w:asciiTheme="minorHAnsi" w:hAnsiTheme="minorHAnsi"/>
              </w:rPr>
              <w:t>cu</w:t>
            </w:r>
            <w:r>
              <w:rPr>
                <w:rFonts w:ascii="Aptos" w:hAnsi="Aptos" w:asciiTheme="minorHAnsi" w:hAnsiTheme="minorHAnsi"/>
                <w:spacing w:val="-5"/>
              </w:rPr>
              <w:t xml:space="preserve"> </w:t>
            </w:r>
            <w:r>
              <w:rPr>
                <w:rFonts w:ascii="Aptos" w:hAnsi="Aptos" w:asciiTheme="minorHAnsi" w:hAnsiTheme="minorHAnsi"/>
              </w:rPr>
              <w:t>autocar</w:t>
            </w:r>
            <w:r>
              <w:rPr>
                <w:rFonts w:ascii="Aptos" w:hAnsi="Aptos" w:asciiTheme="minorHAnsi" w:hAnsiTheme="minorHAnsi"/>
                <w:spacing w:val="-7"/>
              </w:rPr>
              <w:t xml:space="preserve"> </w:t>
            </w:r>
            <w:r>
              <w:rPr>
                <w:rFonts w:ascii="Aptos" w:hAnsi="Aptos" w:asciiTheme="minorHAnsi" w:hAnsiTheme="minorHAnsi"/>
              </w:rPr>
              <w:t>modern</w:t>
            </w:r>
            <w:r>
              <w:rPr>
                <w:rFonts w:ascii="Aptos" w:hAnsi="Aptos" w:asciiTheme="minorHAnsi" w:hAnsiTheme="minorHAnsi"/>
                <w:spacing w:val="-5"/>
              </w:rPr>
              <w:t xml:space="preserve"> </w:t>
            </w:r>
          </w:p>
          <w:p>
            <w:pPr>
              <w:pStyle w:val="TableParagraph"/>
              <w:numPr>
                <w:ilvl w:val="0"/>
                <w:numId w:val="2"/>
              </w:numPr>
              <w:tabs>
                <w:tab w:val="clear" w:pos="720"/>
                <w:tab w:val="left" w:pos="238" w:leader="none"/>
              </w:tabs>
              <w:spacing w:before="3" w:after="0"/>
              <w:ind w:hanging="162" w:start="238"/>
              <w:rPr>
                <w:rFonts w:ascii="Aptos" w:hAnsi="Aptos" w:asciiTheme="minorHAnsi" w:hAnsiTheme="minorHAnsi"/>
              </w:rPr>
            </w:pPr>
            <w:r>
              <w:rPr>
                <w:rFonts w:ascii="Aptos" w:hAnsi="Aptos" w:asciiTheme="minorHAnsi" w:hAnsiTheme="minorHAnsi"/>
              </w:rPr>
              <w:t>ghid</w:t>
            </w:r>
            <w:r>
              <w:rPr>
                <w:rFonts w:ascii="Aptos" w:hAnsi="Aptos" w:asciiTheme="minorHAnsi" w:hAnsiTheme="minorHAnsi"/>
                <w:spacing w:val="-8"/>
              </w:rPr>
              <w:t xml:space="preserve"> </w:t>
            </w:r>
            <w:r>
              <w:rPr>
                <w:rFonts w:ascii="Aptos" w:hAnsi="Aptos" w:asciiTheme="minorHAnsi" w:hAnsiTheme="minorHAnsi"/>
              </w:rPr>
              <w:t>-</w:t>
            </w:r>
            <w:r>
              <w:rPr>
                <w:rFonts w:ascii="Aptos" w:hAnsi="Aptos" w:asciiTheme="minorHAnsi" w:hAnsiTheme="minorHAnsi"/>
                <w:spacing w:val="4"/>
              </w:rPr>
              <w:t xml:space="preserve"> </w:t>
            </w:r>
            <w:r>
              <w:rPr>
                <w:rFonts w:ascii="Aptos" w:hAnsi="Aptos" w:asciiTheme="minorHAnsi" w:hAnsiTheme="minorHAnsi"/>
                <w:spacing w:val="-2"/>
              </w:rPr>
              <w:t>preot</w:t>
            </w:r>
          </w:p>
          <w:p>
            <w:pPr>
              <w:pStyle w:val="TableParagraph"/>
              <w:numPr>
                <w:ilvl w:val="0"/>
                <w:numId w:val="2"/>
              </w:numPr>
              <w:tabs>
                <w:tab w:val="clear" w:pos="720"/>
                <w:tab w:val="left" w:pos="238" w:leader="none"/>
              </w:tabs>
              <w:spacing w:lineRule="exact" w:line="216"/>
              <w:ind w:hanging="162" w:start="238"/>
              <w:rPr>
                <w:rFonts w:ascii="Aptos" w:hAnsi="Aptos" w:asciiTheme="minorHAnsi" w:hAnsiTheme="minorHAnsi"/>
              </w:rPr>
            </w:pPr>
            <w:r>
              <w:rPr>
                <w:rFonts w:ascii="Aptos" w:hAnsi="Aptos" w:asciiTheme="minorHAnsi" w:hAnsiTheme="minorHAnsi"/>
              </w:rPr>
              <w:t>taxele</w:t>
            </w:r>
            <w:r>
              <w:rPr>
                <w:rFonts w:ascii="Aptos" w:hAnsi="Aptos" w:asciiTheme="minorHAnsi" w:hAnsiTheme="minorHAnsi"/>
                <w:spacing w:val="-8"/>
              </w:rPr>
              <w:t xml:space="preserve"> </w:t>
            </w:r>
            <w:r>
              <w:rPr>
                <w:rFonts w:ascii="Aptos" w:hAnsi="Aptos" w:asciiTheme="minorHAnsi" w:hAnsiTheme="minorHAnsi"/>
              </w:rPr>
              <w:t>de</w:t>
            </w:r>
            <w:r>
              <w:rPr>
                <w:rFonts w:ascii="Aptos" w:hAnsi="Aptos" w:asciiTheme="minorHAnsi" w:hAnsiTheme="minorHAnsi"/>
                <w:spacing w:val="-3"/>
              </w:rPr>
              <w:t xml:space="preserve"> </w:t>
            </w:r>
            <w:r>
              <w:rPr>
                <w:rFonts w:ascii="Aptos" w:hAnsi="Aptos" w:asciiTheme="minorHAnsi" w:hAnsiTheme="minorHAnsi"/>
                <w:spacing w:val="-2"/>
              </w:rPr>
              <w:t>aeroport</w:t>
            </w:r>
          </w:p>
          <w:p>
            <w:pPr>
              <w:pStyle w:val="TableParagraph"/>
              <w:numPr>
                <w:ilvl w:val="0"/>
                <w:numId w:val="2"/>
              </w:numPr>
              <w:tabs>
                <w:tab w:val="clear" w:pos="720"/>
                <w:tab w:val="left" w:pos="238" w:leader="none"/>
              </w:tabs>
              <w:ind w:hanging="162" w:start="238"/>
              <w:rPr>
                <w:rFonts w:ascii="Aptos" w:hAnsi="Aptos" w:asciiTheme="minorHAnsi" w:hAnsiTheme="minorHAnsi"/>
              </w:rPr>
            </w:pPr>
            <w:r>
              <w:rPr>
                <w:rFonts w:ascii="Aptos" w:hAnsi="Aptos" w:asciiTheme="minorHAnsi" w:hAnsiTheme="minorHAnsi"/>
              </w:rPr>
              <w:t>taxele</w:t>
            </w:r>
            <w:r>
              <w:rPr>
                <w:rFonts w:ascii="Aptos" w:hAnsi="Aptos" w:asciiTheme="minorHAnsi" w:hAnsiTheme="minorHAnsi"/>
                <w:spacing w:val="-9"/>
              </w:rPr>
              <w:t xml:space="preserve"> </w:t>
            </w:r>
            <w:r>
              <w:rPr>
                <w:rFonts w:ascii="Aptos" w:hAnsi="Aptos" w:asciiTheme="minorHAnsi" w:hAnsiTheme="minorHAnsi"/>
              </w:rPr>
              <w:t>de</w:t>
            </w:r>
            <w:r>
              <w:rPr>
                <w:rFonts w:ascii="Aptos" w:hAnsi="Aptos" w:asciiTheme="minorHAnsi" w:hAnsiTheme="minorHAnsi"/>
                <w:spacing w:val="-4"/>
              </w:rPr>
              <w:t xml:space="preserve"> </w:t>
            </w:r>
            <w:r>
              <w:rPr>
                <w:rFonts w:ascii="Aptos" w:hAnsi="Aptos" w:asciiTheme="minorHAnsi" w:hAnsiTheme="minorHAnsi"/>
              </w:rPr>
              <w:t>intrare</w:t>
            </w:r>
            <w:r>
              <w:rPr>
                <w:rFonts w:ascii="Aptos" w:hAnsi="Aptos" w:asciiTheme="minorHAnsi" w:hAnsiTheme="minorHAnsi"/>
                <w:spacing w:val="-9"/>
              </w:rPr>
              <w:t xml:space="preserve"> </w:t>
            </w:r>
            <w:r>
              <w:rPr>
                <w:rFonts w:ascii="Aptos" w:hAnsi="Aptos" w:asciiTheme="minorHAnsi" w:hAnsiTheme="minorHAnsi"/>
              </w:rPr>
              <w:t>la</w:t>
            </w:r>
            <w:r>
              <w:rPr>
                <w:rFonts w:ascii="Aptos" w:hAnsi="Aptos" w:asciiTheme="minorHAnsi" w:hAnsiTheme="minorHAnsi"/>
                <w:spacing w:val="-8"/>
              </w:rPr>
              <w:t xml:space="preserve"> </w:t>
            </w:r>
            <w:r>
              <w:rPr>
                <w:rFonts w:ascii="Aptos" w:hAnsi="Aptos" w:asciiTheme="minorHAnsi" w:hAnsiTheme="minorHAnsi"/>
              </w:rPr>
              <w:t>obiectivele</w:t>
            </w:r>
            <w:r>
              <w:rPr>
                <w:rFonts w:ascii="Aptos" w:hAnsi="Aptos" w:asciiTheme="minorHAnsi" w:hAnsiTheme="minorHAnsi"/>
                <w:spacing w:val="-3"/>
              </w:rPr>
              <w:t xml:space="preserve"> </w:t>
            </w:r>
            <w:r>
              <w:rPr>
                <w:rFonts w:ascii="Aptos" w:hAnsi="Aptos" w:asciiTheme="minorHAnsi" w:hAnsiTheme="minorHAnsi"/>
              </w:rPr>
              <w:t>turistice</w:t>
            </w:r>
            <w:r>
              <w:rPr>
                <w:rFonts w:ascii="Aptos" w:hAnsi="Aptos" w:asciiTheme="minorHAnsi" w:hAnsiTheme="minorHAnsi"/>
                <w:spacing w:val="-9"/>
              </w:rPr>
              <w:t xml:space="preserve"> </w:t>
            </w:r>
            <w:r>
              <w:rPr>
                <w:rFonts w:ascii="Aptos" w:hAnsi="Aptos" w:asciiTheme="minorHAnsi" w:hAnsiTheme="minorHAnsi"/>
              </w:rPr>
              <w:t>din</w:t>
            </w:r>
            <w:r>
              <w:rPr>
                <w:rFonts w:ascii="Aptos" w:hAnsi="Aptos" w:asciiTheme="minorHAnsi" w:hAnsiTheme="minorHAnsi"/>
                <w:spacing w:val="-9"/>
              </w:rPr>
              <w:t xml:space="preserve"> </w:t>
            </w:r>
            <w:r>
              <w:rPr>
                <w:rFonts w:ascii="Aptos" w:hAnsi="Aptos" w:asciiTheme="minorHAnsi" w:hAnsiTheme="minorHAnsi"/>
                <w:spacing w:val="-2"/>
              </w:rPr>
              <w:t>program</w:t>
            </w:r>
          </w:p>
          <w:p>
            <w:pPr>
              <w:pStyle w:val="TableParagraph"/>
              <w:numPr>
                <w:ilvl w:val="0"/>
                <w:numId w:val="2"/>
              </w:numPr>
              <w:tabs>
                <w:tab w:val="clear" w:pos="720"/>
                <w:tab w:val="left" w:pos="258" w:leader="none"/>
              </w:tabs>
              <w:spacing w:lineRule="auto" w:line="240" w:before="12" w:after="0"/>
              <w:ind w:hanging="182" w:start="258"/>
              <w:rPr>
                <w:rFonts w:ascii="Aptos" w:hAnsi="Aptos" w:asciiTheme="minorHAnsi" w:hAnsiTheme="minorHAnsi"/>
              </w:rPr>
            </w:pPr>
            <w:r>
              <w:rPr>
                <w:rFonts w:ascii="Aptos" w:hAnsi="Aptos" w:asciiTheme="minorHAnsi" w:hAnsiTheme="minorHAnsi"/>
              </w:rPr>
              <w:t>bagaj de</w:t>
            </w:r>
            <w:r>
              <w:rPr>
                <w:rFonts w:ascii="Aptos" w:hAnsi="Aptos" w:asciiTheme="minorHAnsi" w:hAnsiTheme="minorHAnsi"/>
                <w:spacing w:val="-9"/>
              </w:rPr>
              <w:t xml:space="preserve"> </w:t>
            </w:r>
            <w:r>
              <w:rPr>
                <w:rFonts w:ascii="Aptos" w:hAnsi="Aptos" w:asciiTheme="minorHAnsi" w:hAnsiTheme="minorHAnsi"/>
              </w:rPr>
              <w:t>mana 8</w:t>
            </w:r>
            <w:r>
              <w:rPr>
                <w:rFonts w:ascii="Aptos" w:hAnsi="Aptos" w:asciiTheme="minorHAnsi" w:hAnsiTheme="minorHAnsi"/>
                <w:spacing w:val="-3"/>
              </w:rPr>
              <w:t xml:space="preserve"> </w:t>
            </w:r>
            <w:r>
              <w:rPr>
                <w:rFonts w:ascii="Aptos" w:hAnsi="Aptos" w:asciiTheme="minorHAnsi" w:hAnsiTheme="minorHAnsi"/>
              </w:rPr>
              <w:t>kg</w:t>
            </w:r>
            <w:r>
              <w:rPr>
                <w:rFonts w:ascii="Aptos" w:hAnsi="Aptos" w:asciiTheme="minorHAnsi" w:hAnsiTheme="minorHAnsi"/>
                <w:spacing w:val="-4"/>
              </w:rPr>
              <w:t xml:space="preserve"> </w:t>
            </w:r>
            <w:r>
              <w:rPr>
                <w:rFonts w:ascii="Aptos" w:hAnsi="Aptos" w:asciiTheme="minorHAnsi" w:hAnsiTheme="minorHAnsi"/>
              </w:rPr>
              <w:t>si</w:t>
            </w:r>
            <w:r>
              <w:rPr>
                <w:rFonts w:ascii="Aptos" w:hAnsi="Aptos" w:asciiTheme="minorHAnsi" w:hAnsiTheme="minorHAnsi"/>
                <w:spacing w:val="1"/>
              </w:rPr>
              <w:t xml:space="preserve"> </w:t>
            </w:r>
            <w:r>
              <w:rPr>
                <w:rFonts w:ascii="Aptos" w:hAnsi="Aptos" w:asciiTheme="minorHAnsi" w:hAnsiTheme="minorHAnsi"/>
              </w:rPr>
              <w:t>bagaj</w:t>
            </w:r>
            <w:r>
              <w:rPr>
                <w:rFonts w:ascii="Aptos" w:hAnsi="Aptos" w:asciiTheme="minorHAnsi" w:hAnsiTheme="minorHAnsi"/>
                <w:spacing w:val="1"/>
              </w:rPr>
              <w:t xml:space="preserve"> </w:t>
            </w:r>
            <w:r>
              <w:rPr>
                <w:rFonts w:ascii="Aptos" w:hAnsi="Aptos" w:asciiTheme="minorHAnsi" w:hAnsiTheme="minorHAnsi"/>
              </w:rPr>
              <w:t>de</w:t>
            </w:r>
            <w:r>
              <w:rPr>
                <w:rFonts w:ascii="Aptos" w:hAnsi="Aptos" w:asciiTheme="minorHAnsi" w:hAnsiTheme="minorHAnsi"/>
                <w:spacing w:val="-5"/>
              </w:rPr>
              <w:t xml:space="preserve"> </w:t>
            </w:r>
            <w:r>
              <w:rPr>
                <w:rFonts w:ascii="Aptos" w:hAnsi="Aptos" w:asciiTheme="minorHAnsi" w:hAnsiTheme="minorHAnsi"/>
              </w:rPr>
              <w:t>cala</w:t>
            </w:r>
            <w:r>
              <w:rPr>
                <w:rFonts w:ascii="Aptos" w:hAnsi="Aptos" w:asciiTheme="minorHAnsi" w:hAnsiTheme="minorHAnsi"/>
                <w:spacing w:val="-5"/>
              </w:rPr>
              <w:t xml:space="preserve"> </w:t>
            </w:r>
            <w:r>
              <w:rPr>
                <w:rFonts w:ascii="Aptos" w:hAnsi="Aptos" w:asciiTheme="minorHAnsi" w:hAnsiTheme="minorHAnsi"/>
              </w:rPr>
              <w:t>23</w:t>
            </w:r>
            <w:r>
              <w:rPr>
                <w:rFonts w:ascii="Aptos" w:hAnsi="Aptos" w:asciiTheme="minorHAnsi" w:hAnsiTheme="minorHAnsi"/>
                <w:spacing w:val="-3"/>
              </w:rPr>
              <w:t xml:space="preserve"> </w:t>
            </w:r>
            <w:r>
              <w:rPr>
                <w:rFonts w:ascii="Aptos" w:hAnsi="Aptos" w:asciiTheme="minorHAnsi" w:hAnsiTheme="minorHAnsi"/>
                <w:spacing w:val="-5"/>
              </w:rPr>
              <w:t>kg</w:t>
            </w:r>
          </w:p>
          <w:p>
            <w:pPr>
              <w:pStyle w:val="TableParagraph"/>
              <w:numPr>
                <w:ilvl w:val="0"/>
                <w:numId w:val="2"/>
              </w:numPr>
              <w:tabs>
                <w:tab w:val="clear" w:pos="720"/>
                <w:tab w:val="left" w:pos="258" w:leader="none"/>
              </w:tabs>
              <w:spacing w:lineRule="auto" w:line="240"/>
              <w:ind w:hanging="182" w:start="258"/>
              <w:rPr>
                <w:rFonts w:ascii="Aptos" w:hAnsi="Aptos" w:asciiTheme="minorHAnsi" w:hAnsiTheme="minorHAnsi"/>
              </w:rPr>
            </w:pPr>
            <w:r>
              <w:rPr>
                <w:rFonts w:ascii="Aptos" w:hAnsi="Aptos" w:asciiTheme="minorHAnsi" w:hAnsiTheme="minorHAnsi"/>
              </w:rPr>
              <w:t>manastirea</w:t>
            </w:r>
            <w:r>
              <w:rPr>
                <w:rFonts w:ascii="Aptos" w:hAnsi="Aptos" w:asciiTheme="minorHAnsi" w:hAnsiTheme="minorHAnsi"/>
                <w:spacing w:val="-4"/>
              </w:rPr>
              <w:t xml:space="preserve"> </w:t>
            </w:r>
            <w:r>
              <w:rPr>
                <w:rFonts w:ascii="Aptos" w:hAnsi="Aptos" w:asciiTheme="minorHAnsi" w:hAnsiTheme="minorHAnsi"/>
              </w:rPr>
              <w:t xml:space="preserve">Sf </w:t>
            </w:r>
            <w:r>
              <w:rPr>
                <w:rFonts w:ascii="Aptos" w:hAnsi="Aptos" w:asciiTheme="minorHAnsi" w:hAnsiTheme="minorHAnsi"/>
                <w:spacing w:val="-4"/>
              </w:rPr>
              <w:t>Sava</w:t>
            </w:r>
          </w:p>
          <w:p>
            <w:pPr>
              <w:pStyle w:val="TableParagraph"/>
              <w:numPr>
                <w:ilvl w:val="0"/>
                <w:numId w:val="0"/>
              </w:numPr>
              <w:tabs>
                <w:tab w:val="clear" w:pos="720"/>
                <w:tab w:val="left" w:pos="258" w:leader="none"/>
              </w:tabs>
              <w:spacing w:lineRule="exact" w:line="242" w:before="1" w:after="0"/>
              <w:ind w:hanging="0" w:start="0"/>
              <w:rPr/>
            </w:pPr>
            <w:r>
              <w:rPr/>
            </w:r>
          </w:p>
        </w:tc>
        <w:tc>
          <w:tcPr>
            <w:tcW w:w="5130" w:type="dxa"/>
            <w:gridSpan w:val="2"/>
            <w:tcBorders>
              <w:top w:val="single" w:sz="4" w:space="0" w:color="000000"/>
              <w:start w:val="single" w:sz="4" w:space="0" w:color="000000"/>
              <w:bottom w:val="single" w:sz="4" w:space="0" w:color="000000"/>
              <w:end w:val="single" w:sz="4" w:space="0" w:color="000000"/>
            </w:tcBorders>
          </w:tcPr>
          <w:p>
            <w:pPr>
              <w:pStyle w:val="TableParagraph"/>
              <w:numPr>
                <w:ilvl w:val="0"/>
                <w:numId w:val="1"/>
              </w:numPr>
              <w:tabs>
                <w:tab w:val="clear" w:pos="720"/>
                <w:tab w:val="left" w:pos="237" w:leader="none"/>
              </w:tabs>
              <w:spacing w:lineRule="exact" w:line="210"/>
              <w:ind w:hanging="162" w:start="237"/>
              <w:rPr>
                <w:rFonts w:ascii="Aptos" w:hAnsi="Aptos" w:asciiTheme="minorHAnsi" w:hAnsiTheme="minorHAnsi"/>
              </w:rPr>
            </w:pPr>
            <w:r>
              <w:rPr>
                <w:rFonts w:ascii="Aptos" w:hAnsi="Aptos" w:asciiTheme="minorHAnsi" w:hAnsiTheme="minorHAnsi"/>
              </w:rPr>
              <w:t>asigurarea</w:t>
            </w:r>
            <w:r>
              <w:rPr>
                <w:rFonts w:ascii="Aptos" w:hAnsi="Aptos" w:asciiTheme="minorHAnsi" w:hAnsiTheme="minorHAnsi"/>
                <w:spacing w:val="-9"/>
              </w:rPr>
              <w:t xml:space="preserve"> </w:t>
            </w:r>
            <w:r>
              <w:rPr>
                <w:rFonts w:ascii="Aptos" w:hAnsi="Aptos" w:asciiTheme="minorHAnsi" w:hAnsiTheme="minorHAnsi"/>
              </w:rPr>
              <w:t>medicala</w:t>
            </w:r>
            <w:r>
              <w:rPr>
                <w:rFonts w:ascii="Aptos" w:hAnsi="Aptos" w:asciiTheme="minorHAnsi" w:hAnsiTheme="minorHAnsi"/>
                <w:spacing w:val="-5"/>
              </w:rPr>
              <w:t xml:space="preserve"> </w:t>
            </w:r>
            <w:r>
              <w:rPr>
                <w:rFonts w:ascii="Aptos" w:hAnsi="Aptos" w:asciiTheme="minorHAnsi" w:hAnsiTheme="minorHAnsi"/>
              </w:rPr>
              <w:t>si</w:t>
            </w:r>
            <w:r>
              <w:rPr>
                <w:rFonts w:ascii="Aptos" w:hAnsi="Aptos" w:asciiTheme="minorHAnsi" w:hAnsiTheme="minorHAnsi"/>
                <w:spacing w:val="-8"/>
              </w:rPr>
              <w:t xml:space="preserve"> </w:t>
            </w:r>
            <w:r>
              <w:rPr>
                <w:rFonts w:ascii="Aptos" w:hAnsi="Aptos" w:asciiTheme="minorHAnsi" w:hAnsiTheme="minorHAnsi"/>
                <w:spacing w:val="-2"/>
              </w:rPr>
              <w:t>storno</w:t>
            </w:r>
          </w:p>
          <w:p>
            <w:pPr>
              <w:pStyle w:val="TableParagraph"/>
              <w:numPr>
                <w:ilvl w:val="0"/>
                <w:numId w:val="1"/>
              </w:numPr>
              <w:tabs>
                <w:tab w:val="clear" w:pos="720"/>
                <w:tab w:val="left" w:pos="237" w:leader="none"/>
              </w:tabs>
              <w:ind w:hanging="162" w:start="237"/>
              <w:rPr>
                <w:rFonts w:ascii="Aptos" w:hAnsi="Aptos" w:asciiTheme="minorHAnsi" w:hAnsiTheme="minorHAnsi"/>
              </w:rPr>
            </w:pPr>
            <w:r>
              <w:rPr>
                <w:rFonts w:ascii="Aptos" w:hAnsi="Aptos" w:asciiTheme="minorHAnsi" w:hAnsiTheme="minorHAnsi"/>
              </w:rPr>
              <w:t>bauturile</w:t>
            </w:r>
            <w:r>
              <w:rPr>
                <w:rFonts w:ascii="Aptos" w:hAnsi="Aptos" w:asciiTheme="minorHAnsi" w:hAnsiTheme="minorHAnsi"/>
                <w:spacing w:val="-6"/>
              </w:rPr>
              <w:t xml:space="preserve"> </w:t>
            </w:r>
            <w:r>
              <w:rPr>
                <w:rFonts w:ascii="Aptos" w:hAnsi="Aptos" w:asciiTheme="minorHAnsi" w:hAnsiTheme="minorHAnsi"/>
              </w:rPr>
              <w:t>alcoolice</w:t>
            </w:r>
            <w:r>
              <w:rPr>
                <w:rFonts w:ascii="Aptos" w:hAnsi="Aptos" w:asciiTheme="minorHAnsi" w:hAnsiTheme="minorHAnsi"/>
                <w:spacing w:val="-4"/>
              </w:rPr>
              <w:t xml:space="preserve"> </w:t>
            </w:r>
            <w:r>
              <w:rPr>
                <w:rFonts w:ascii="Aptos" w:hAnsi="Aptos" w:asciiTheme="minorHAnsi" w:hAnsiTheme="minorHAnsi"/>
              </w:rPr>
              <w:t>si</w:t>
            </w:r>
            <w:r>
              <w:rPr>
                <w:rFonts w:ascii="Aptos" w:hAnsi="Aptos" w:asciiTheme="minorHAnsi" w:hAnsiTheme="minorHAnsi"/>
                <w:spacing w:val="-8"/>
              </w:rPr>
              <w:t xml:space="preserve"> </w:t>
            </w:r>
            <w:r>
              <w:rPr>
                <w:rFonts w:ascii="Aptos" w:hAnsi="Aptos" w:asciiTheme="minorHAnsi" w:hAnsiTheme="minorHAnsi"/>
              </w:rPr>
              <w:t>racoritoare</w:t>
            </w:r>
            <w:r>
              <w:rPr>
                <w:rFonts w:ascii="Aptos" w:hAnsi="Aptos" w:asciiTheme="minorHAnsi" w:hAnsiTheme="minorHAnsi"/>
                <w:spacing w:val="-8"/>
              </w:rPr>
              <w:t xml:space="preserve"> </w:t>
            </w:r>
            <w:r>
              <w:rPr>
                <w:rFonts w:ascii="Aptos" w:hAnsi="Aptos" w:asciiTheme="minorHAnsi" w:hAnsiTheme="minorHAnsi"/>
              </w:rPr>
              <w:t>la</w:t>
            </w:r>
            <w:r>
              <w:rPr>
                <w:rFonts w:ascii="Aptos" w:hAnsi="Aptos" w:asciiTheme="minorHAnsi" w:hAnsiTheme="minorHAnsi"/>
                <w:spacing w:val="-9"/>
              </w:rPr>
              <w:t xml:space="preserve"> </w:t>
            </w:r>
            <w:r>
              <w:rPr>
                <w:rFonts w:ascii="Aptos" w:hAnsi="Aptos" w:asciiTheme="minorHAnsi" w:hAnsiTheme="minorHAnsi"/>
                <w:spacing w:val="-4"/>
              </w:rPr>
              <w:t>mese</w:t>
            </w:r>
          </w:p>
          <w:p>
            <w:pPr>
              <w:pStyle w:val="TableParagraph"/>
              <w:numPr>
                <w:ilvl w:val="0"/>
                <w:numId w:val="1"/>
              </w:numPr>
              <w:tabs>
                <w:tab w:val="clear" w:pos="720"/>
                <w:tab w:val="left" w:pos="237" w:leader="none"/>
              </w:tabs>
              <w:spacing w:before="3" w:after="0"/>
              <w:ind w:hanging="162" w:start="237"/>
              <w:rPr>
                <w:rFonts w:ascii="Aptos" w:hAnsi="Aptos" w:asciiTheme="minorHAnsi" w:hAnsiTheme="minorHAnsi"/>
              </w:rPr>
            </w:pPr>
            <w:r>
              <w:rPr>
                <w:rFonts w:ascii="Aptos" w:hAnsi="Aptos" w:asciiTheme="minorHAnsi" w:hAnsiTheme="minorHAnsi"/>
              </w:rPr>
              <w:t>mesele</w:t>
            </w:r>
            <w:r>
              <w:rPr>
                <w:rFonts w:ascii="Aptos" w:hAnsi="Aptos" w:asciiTheme="minorHAnsi" w:hAnsiTheme="minorHAnsi"/>
                <w:spacing w:val="-4"/>
              </w:rPr>
              <w:t xml:space="preserve"> </w:t>
            </w:r>
            <w:r>
              <w:rPr>
                <w:rFonts w:ascii="Aptos" w:hAnsi="Aptos" w:asciiTheme="minorHAnsi" w:hAnsiTheme="minorHAnsi"/>
              </w:rPr>
              <w:t>de</w:t>
            </w:r>
            <w:r>
              <w:rPr>
                <w:rFonts w:ascii="Aptos" w:hAnsi="Aptos" w:asciiTheme="minorHAnsi" w:hAnsiTheme="minorHAnsi"/>
                <w:spacing w:val="-3"/>
              </w:rPr>
              <w:t xml:space="preserve"> </w:t>
            </w:r>
            <w:r>
              <w:rPr>
                <w:rFonts w:ascii="Aptos" w:hAnsi="Aptos" w:asciiTheme="minorHAnsi" w:hAnsiTheme="minorHAnsi"/>
                <w:spacing w:val="-2"/>
              </w:rPr>
              <w:t>pranz</w:t>
            </w:r>
          </w:p>
          <w:p>
            <w:pPr>
              <w:pStyle w:val="TableParagraph"/>
              <w:numPr>
                <w:ilvl w:val="0"/>
                <w:numId w:val="1"/>
              </w:numPr>
              <w:tabs>
                <w:tab w:val="clear" w:pos="720"/>
                <w:tab w:val="left" w:pos="236" w:leader="none"/>
                <w:tab w:val="left" w:pos="238" w:leader="none"/>
              </w:tabs>
              <w:spacing w:lineRule="auto" w:line="240"/>
              <w:ind w:hanging="164" w:start="238" w:end="235"/>
              <w:jc w:val="both"/>
              <w:rPr>
                <w:rFonts w:ascii="Aptos" w:hAnsi="Aptos" w:asciiTheme="minorHAnsi" w:hAnsiTheme="minorHAnsi"/>
              </w:rPr>
            </w:pPr>
            <w:r>
              <w:rPr>
                <w:rFonts w:ascii="Aptos" w:hAnsi="Aptos" w:asciiTheme="minorHAnsi" w:hAnsiTheme="minorHAnsi"/>
              </w:rPr>
              <w:t>excursiile</w:t>
            </w:r>
            <w:r>
              <w:rPr>
                <w:rFonts w:ascii="Aptos" w:hAnsi="Aptos" w:asciiTheme="minorHAnsi" w:hAnsiTheme="minorHAnsi"/>
                <w:spacing w:val="-8"/>
              </w:rPr>
              <w:t xml:space="preserve"> </w:t>
            </w:r>
            <w:r>
              <w:rPr>
                <w:rFonts w:ascii="Aptos" w:hAnsi="Aptos" w:asciiTheme="minorHAnsi" w:hAnsiTheme="minorHAnsi"/>
              </w:rPr>
              <w:t>optionale</w:t>
            </w:r>
            <w:r>
              <w:rPr>
                <w:rFonts w:ascii="Aptos" w:hAnsi="Aptos" w:asciiTheme="minorHAnsi" w:hAnsiTheme="minorHAnsi"/>
                <w:spacing w:val="-4"/>
              </w:rPr>
              <w:t xml:space="preserve"> </w:t>
            </w:r>
            <w:r>
              <w:rPr>
                <w:rFonts w:ascii="Aptos" w:hAnsi="Aptos" w:asciiTheme="minorHAnsi" w:hAnsiTheme="minorHAnsi"/>
              </w:rPr>
              <w:t>din</w:t>
            </w:r>
            <w:r>
              <w:rPr>
                <w:rFonts w:ascii="Aptos" w:hAnsi="Aptos" w:asciiTheme="minorHAnsi" w:hAnsiTheme="minorHAnsi"/>
                <w:spacing w:val="-5"/>
              </w:rPr>
              <w:t xml:space="preserve"> </w:t>
            </w:r>
            <w:r>
              <w:rPr>
                <w:rFonts w:ascii="Aptos" w:hAnsi="Aptos" w:asciiTheme="minorHAnsi" w:hAnsiTheme="minorHAnsi"/>
              </w:rPr>
              <w:t>program</w:t>
            </w:r>
          </w:p>
          <w:p>
            <w:pPr>
              <w:pStyle w:val="TableParagraph"/>
              <w:numPr>
                <w:ilvl w:val="0"/>
                <w:numId w:val="1"/>
              </w:numPr>
              <w:tabs>
                <w:tab w:val="clear" w:pos="720"/>
                <w:tab w:val="left" w:pos="236" w:leader="none"/>
                <w:tab w:val="left" w:pos="238" w:leader="none"/>
              </w:tabs>
              <w:spacing w:lineRule="auto" w:line="245" w:before="1" w:after="0"/>
              <w:ind w:hanging="164" w:start="238" w:end="10"/>
              <w:jc w:val="both"/>
              <w:rPr>
                <w:rFonts w:ascii="Aptos" w:hAnsi="Aptos" w:asciiTheme="minorHAnsi" w:hAnsiTheme="minorHAnsi"/>
              </w:rPr>
            </w:pPr>
            <w:r>
              <w:rPr>
                <w:rFonts w:ascii="Aptos" w:hAnsi="Aptos" w:asciiTheme="minorHAnsi" w:hAnsiTheme="minorHAnsi"/>
              </w:rPr>
              <w:t>bacsisuri</w:t>
            </w:r>
            <w:r>
              <w:rPr>
                <w:rFonts w:ascii="Aptos" w:hAnsi="Aptos" w:asciiTheme="minorHAnsi" w:hAnsiTheme="minorHAnsi"/>
                <w:spacing w:val="-8"/>
              </w:rPr>
              <w:t xml:space="preserve"> </w:t>
            </w:r>
            <w:r>
              <w:rPr>
                <w:rFonts w:ascii="Aptos" w:hAnsi="Aptos" w:asciiTheme="minorHAnsi" w:hAnsiTheme="minorHAnsi"/>
              </w:rPr>
              <w:t>30</w:t>
            </w:r>
            <w:r>
              <w:rPr>
                <w:rFonts w:ascii="Aptos" w:hAnsi="Aptos" w:asciiTheme="minorHAnsi" w:hAnsiTheme="minorHAnsi"/>
                <w:spacing w:val="-4"/>
              </w:rPr>
              <w:t xml:space="preserve"> </w:t>
            </w:r>
            <w:r>
              <w:rPr>
                <w:rFonts w:ascii="Aptos" w:hAnsi="Aptos" w:asciiTheme="minorHAnsi" w:hAnsiTheme="minorHAnsi"/>
              </w:rPr>
              <w:t>eur</w:t>
            </w:r>
            <w:r>
              <w:rPr>
                <w:rFonts w:ascii="Aptos" w:hAnsi="Aptos" w:asciiTheme="minorHAnsi" w:hAnsiTheme="minorHAnsi"/>
                <w:spacing w:val="-4"/>
              </w:rPr>
              <w:t xml:space="preserve"> </w:t>
            </w:r>
            <w:r>
              <w:rPr>
                <w:rFonts w:ascii="Aptos" w:hAnsi="Aptos" w:asciiTheme="minorHAnsi" w:hAnsiTheme="minorHAnsi"/>
              </w:rPr>
              <w:t>/pers</w:t>
            </w:r>
            <w:r>
              <w:rPr>
                <w:rFonts w:ascii="Aptos" w:hAnsi="Aptos" w:asciiTheme="minorHAnsi" w:hAnsiTheme="minorHAnsi"/>
                <w:spacing w:val="40"/>
              </w:rPr>
              <w:t xml:space="preserve"> </w:t>
            </w:r>
            <w:r>
              <w:rPr>
                <w:rFonts w:ascii="Aptos" w:hAnsi="Aptos" w:asciiTheme="minorHAnsi" w:hAnsiTheme="minorHAnsi"/>
              </w:rPr>
              <w:t>(ghid, sofer,hotel)</w:t>
            </w:r>
            <w:r>
              <w:rPr>
                <w:rFonts w:ascii="Aptos" w:hAnsi="Aptos" w:asciiTheme="minorHAnsi" w:hAnsiTheme="minorHAnsi"/>
                <w:spacing w:val="-1"/>
              </w:rPr>
              <w:t xml:space="preserve"> </w:t>
            </w:r>
            <w:r>
              <w:rPr>
                <w:rFonts w:ascii="Aptos" w:hAnsi="Aptos" w:asciiTheme="minorHAnsi" w:hAnsiTheme="minorHAnsi"/>
              </w:rPr>
              <w:t>-</w:t>
            </w:r>
            <w:r>
              <w:rPr>
                <w:rFonts w:ascii="Aptos" w:hAnsi="Aptos" w:asciiTheme="minorHAnsi" w:hAnsiTheme="minorHAnsi"/>
                <w:spacing w:val="-4"/>
              </w:rPr>
              <w:t xml:space="preserve"> </w:t>
            </w:r>
            <w:r>
              <w:rPr>
                <w:rFonts w:ascii="Aptos" w:hAnsi="Aptos" w:asciiTheme="minorHAnsi" w:hAnsiTheme="minorHAnsi"/>
              </w:rPr>
              <w:t>se</w:t>
            </w:r>
            <w:r>
              <w:rPr>
                <w:rFonts w:ascii="Aptos" w:hAnsi="Aptos" w:asciiTheme="minorHAnsi" w:hAnsiTheme="minorHAnsi"/>
                <w:spacing w:val="-5"/>
              </w:rPr>
              <w:t xml:space="preserve"> </w:t>
            </w:r>
            <w:r>
              <w:rPr>
                <w:rFonts w:ascii="Aptos" w:hAnsi="Aptos" w:asciiTheme="minorHAnsi" w:hAnsiTheme="minorHAnsi"/>
              </w:rPr>
              <w:t>achita</w:t>
            </w:r>
            <w:r>
              <w:rPr>
                <w:rFonts w:ascii="Aptos" w:hAnsi="Aptos" w:asciiTheme="minorHAnsi" w:hAnsiTheme="minorHAnsi"/>
                <w:spacing w:val="-5"/>
              </w:rPr>
              <w:t xml:space="preserve"> </w:t>
            </w:r>
            <w:r>
              <w:rPr>
                <w:rFonts w:ascii="Aptos" w:hAnsi="Aptos" w:asciiTheme="minorHAnsi" w:hAnsiTheme="minorHAnsi"/>
              </w:rPr>
              <w:t>obligatoriu</w:t>
            </w:r>
            <w:r>
              <w:rPr>
                <w:rFonts w:ascii="Aptos" w:hAnsi="Aptos" w:asciiTheme="minorHAnsi" w:hAnsiTheme="minorHAnsi"/>
                <w:spacing w:val="-4"/>
              </w:rPr>
              <w:t xml:space="preserve"> </w:t>
            </w:r>
            <w:r>
              <w:rPr>
                <w:rFonts w:ascii="Aptos" w:hAnsi="Aptos" w:asciiTheme="minorHAnsi" w:hAnsiTheme="minorHAnsi"/>
              </w:rPr>
              <w:t>in</w:t>
            </w:r>
            <w:r>
              <w:rPr>
                <w:rFonts w:ascii="Aptos" w:hAnsi="Aptos" w:asciiTheme="minorHAnsi" w:hAnsiTheme="minorHAnsi"/>
                <w:spacing w:val="-6"/>
              </w:rPr>
              <w:t xml:space="preserve"> </w:t>
            </w:r>
            <w:r>
              <w:rPr>
                <w:rFonts w:ascii="Aptos" w:hAnsi="Aptos" w:asciiTheme="minorHAnsi" w:hAnsiTheme="minorHAnsi"/>
              </w:rPr>
              <w:t>prima</w:t>
            </w:r>
            <w:r>
              <w:rPr>
                <w:rFonts w:ascii="Aptos" w:hAnsi="Aptos" w:asciiTheme="minorHAnsi" w:hAnsiTheme="minorHAnsi"/>
                <w:spacing w:val="-4"/>
              </w:rPr>
              <w:t xml:space="preserve"> </w:t>
            </w:r>
            <w:r>
              <w:rPr>
                <w:rFonts w:ascii="Aptos" w:hAnsi="Aptos" w:asciiTheme="minorHAnsi" w:hAnsiTheme="minorHAnsi"/>
              </w:rPr>
              <w:t>zi</w:t>
            </w:r>
            <w:r>
              <w:rPr>
                <w:rFonts w:ascii="Aptos" w:hAnsi="Aptos" w:asciiTheme="minorHAnsi" w:hAnsiTheme="minorHAnsi"/>
                <w:spacing w:val="-4"/>
              </w:rPr>
              <w:t xml:space="preserve"> </w:t>
            </w:r>
            <w:r>
              <w:rPr>
                <w:rFonts w:ascii="Aptos" w:hAnsi="Aptos" w:asciiTheme="minorHAnsi" w:hAnsiTheme="minorHAnsi"/>
              </w:rPr>
              <w:t>la sosirea in Israel</w:t>
            </w:r>
          </w:p>
        </w:tc>
      </w:tr>
    </w:tbl>
    <w:p>
      <w:pPr>
        <w:pStyle w:val="NormalWeb"/>
        <w:spacing w:before="280" w:after="280"/>
        <w:jc w:val="both"/>
        <w:rPr>
          <w:rStyle w:val="Strong"/>
          <w:rFonts w:ascii="Aptos" w:hAnsi="Aptos" w:cs="Tahoma" w:asciiTheme="minorHAnsi" w:hAnsiTheme="minorHAnsi"/>
          <w:b w:val="false"/>
          <w:bCs w:val="false"/>
          <w:sz w:val="22"/>
          <w:szCs w:val="22"/>
        </w:rPr>
      </w:pPr>
      <w:r/>
      <w:r>
        <w:rPr>
          <w:rStyle w:val="Strong"/>
          <w:rFonts w:cs="Tahoma" w:ascii="Aptos" w:hAnsi="Aptos" w:asciiTheme="minorHAnsi" w:hAnsiTheme="minorHAnsi"/>
          <w:sz w:val="22"/>
          <w:szCs w:val="22"/>
        </w:rPr>
        <w:t>!!! Excursii opționale:</w:t>
      </w:r>
      <w:r>
        <w:rPr>
          <w:rFonts w:cs="Tahoma" w:ascii="Aptos" w:hAnsi="Aptos" w:asciiTheme="minorHAnsi" w:hAnsiTheme="minorHAnsi"/>
          <w:sz w:val="22"/>
          <w:szCs w:val="22"/>
        </w:rPr>
        <w:t xml:space="preserve"> achitate din țară = prețul din program; achitate în Israel = +5 EUR/opțională.</w:t>
      </w:r>
    </w:p>
    <w:p>
      <w:pPr>
        <w:pStyle w:val="NormalWeb"/>
        <w:spacing w:before="280" w:after="280"/>
        <w:jc w:val="both"/>
        <w:rPr>
          <w:rStyle w:val="Strong"/>
          <w:rFonts w:ascii="Aptos" w:hAnsi="Aptos" w:cs="Tahoma" w:asciiTheme="minorHAnsi" w:hAnsiTheme="minorHAnsi"/>
          <w:sz w:val="20"/>
          <w:szCs w:val="20"/>
        </w:rPr>
      </w:pPr>
      <w:r>
        <w:rPr>
          <w:rStyle w:val="Strong"/>
          <w:rFonts w:cs="Tahoma" w:ascii="Aptos" w:hAnsi="Aptos" w:asciiTheme="minorHAnsi" w:hAnsiTheme="minorHAnsi"/>
          <w:sz w:val="20"/>
          <w:szCs w:val="20"/>
        </w:rPr>
        <w:t>Notă:</w:t>
      </w:r>
      <w:r>
        <w:rPr>
          <w:rFonts w:cs="Tahoma" w:ascii="Aptos" w:hAnsi="Aptos" w:asciiTheme="minorHAnsi" w:hAnsiTheme="minorHAnsi"/>
          <w:sz w:val="20"/>
          <w:szCs w:val="20"/>
        </w:rPr>
        <w:t xml:space="preserve"> pașaport valabil minimum 6 luni de la întoarcere; programul și ordinea vizitelor se pot modifica, cu păstrarea tuturor obiectivelor; hotelurile și transportul respectă normele locale; persoanele înscrise singure, pentru care agenția nu găsește partaj în cameră dublă/triplă, nu plătesc diferența de single; avans 30% la înscriere, diferența integral cu minimum 30 de zile înainte de plecare; oferta este calculată pentru 35 de persoane.</w:t>
        <w:br/>
      </w:r>
      <w:r>
        <w:rPr>
          <w:rStyle w:val="Strong"/>
          <w:rFonts w:cs="Tahoma" w:ascii="Aptos" w:hAnsi="Aptos" w:asciiTheme="minorHAnsi" w:hAnsiTheme="minorHAnsi"/>
          <w:sz w:val="20"/>
          <w:szCs w:val="20"/>
        </w:rPr>
        <w:t>De reținut:</w:t>
      </w:r>
      <w:r>
        <w:rPr>
          <w:rFonts w:cs="Tahoma" w:ascii="Aptos" w:hAnsi="Aptos" w:asciiTheme="minorHAnsi" w:hAnsiTheme="minorHAnsi"/>
          <w:sz w:val="20"/>
          <w:szCs w:val="20"/>
        </w:rPr>
        <w:t xml:space="preserve"> minorii sub 18 ani care călătoresc singuri sau cu un singur părinte trebuie să aibă acordul parental necesar, autentificat la notar; dacă sunt însoțiți de alt adult, acesta va prezenta cazier judiciar. Detalii: </w:t>
      </w:r>
      <w:hyperlink r:id="rId2">
        <w:r>
          <w:rPr>
            <w:rStyle w:val="Hyperlink"/>
            <w:rFonts w:cs="Tahoma" w:ascii="Aptos" w:hAnsi="Aptos" w:asciiTheme="minorHAnsi" w:hAnsiTheme="minorHAnsi"/>
            <w:b/>
            <w:bCs/>
            <w:sz w:val="20"/>
            <w:szCs w:val="20"/>
          </w:rPr>
          <w:t>www.politiadefrontiera.ro</w:t>
        </w:r>
      </w:hyperlink>
      <w:r>
        <w:rPr>
          <w:rFonts w:cs="Tahoma" w:ascii="Aptos" w:hAnsi="Aptos" w:asciiTheme="minorHAnsi" w:hAnsiTheme="minorHAnsi"/>
          <w:sz w:val="20"/>
          <w:szCs w:val="20"/>
        </w:rPr>
        <w:t xml:space="preserve">. Orice abatere de la program se face pe propria răspundere, iar orice incident în afara României trebuie anunțat agenției. Agenția nu răspunde pentru refuzul autorităților de frontieră privind intrarea/ieșirea dintr-un stat și nici pentru pierderea sau deteriorarea bagajelor, acestea fiind în responsabilitatea companiei aeriene; solicitările și despăgubirile se adresează direct acesteia. Orarul de zbor </w:t>
      </w:r>
      <w:r>
        <w:rPr>
          <w:rStyle w:val="Strong"/>
          <w:rFonts w:cs="Tahoma" w:ascii="Aptos" w:hAnsi="Aptos" w:asciiTheme="minorHAnsi" w:hAnsiTheme="minorHAnsi"/>
          <w:sz w:val="20"/>
          <w:szCs w:val="20"/>
        </w:rPr>
        <w:t>EL AL</w:t>
      </w:r>
      <w:r>
        <w:rPr>
          <w:rFonts w:cs="Tahoma" w:ascii="Aptos" w:hAnsi="Aptos" w:asciiTheme="minorHAnsi" w:hAnsiTheme="minorHAnsi"/>
          <w:sz w:val="20"/>
          <w:szCs w:val="20"/>
        </w:rPr>
        <w:t xml:space="preserve"> poate fi modificat; verificați-l cu 24 de ore înainte. Agenția nu răspunde pentru modificări de orar sau întârzieri cauzate de compania aeriană ori autoritățile aeroportuare. Condiții de călătorie: </w:t>
      </w:r>
      <w:hyperlink r:id="rId3">
        <w:r>
          <w:rPr>
            <w:rStyle w:val="Hyperlink"/>
            <w:rFonts w:cs="Tahoma" w:ascii="Aptos" w:hAnsi="Aptos" w:asciiTheme="minorHAnsi" w:hAnsiTheme="minorHAnsi"/>
            <w:b/>
            <w:bCs/>
            <w:sz w:val="20"/>
            <w:szCs w:val="20"/>
          </w:rPr>
          <w:t>www.mae.ro/travel-conditions</w:t>
        </w:r>
      </w:hyperlink>
      <w:r>
        <w:rPr>
          <w:rFonts w:cs="Tahoma" w:ascii="Aptos" w:hAnsi="Aptos" w:asciiTheme="minorHAnsi" w:hAnsiTheme="minorHAnsi"/>
          <w:sz w:val="20"/>
          <w:szCs w:val="20"/>
        </w:rPr>
        <w:t>.</w:t>
      </w:r>
    </w:p>
    <w:p>
      <w:pPr>
        <w:pStyle w:val="Normal"/>
        <w:spacing w:before="0" w:after="160"/>
        <w:jc w:val="both"/>
        <w:rPr>
          <w:rFonts w:cs="Tahoma"/>
          <w:sz w:val="20"/>
          <w:szCs w:val="20"/>
        </w:rPr>
      </w:pPr>
      <w:r>
        <w:rPr>
          <w:rStyle w:val="Strong"/>
          <w:rFonts w:cs="Tahoma"/>
          <w:sz w:val="20"/>
          <w:szCs w:val="20"/>
        </w:rPr>
        <w:t>ATENȚIE! ETA-IL:</w:t>
      </w:r>
      <w:r>
        <w:rPr>
          <w:rFonts w:cs="Tahoma"/>
          <w:sz w:val="20"/>
          <w:szCs w:val="20"/>
        </w:rPr>
        <w:t xml:space="preserve"> Din 01.01.2025, înainte de intrarea în Israel, este obligatorie autorizația electronică ETA-IL, indiferent de vârstă și tipul pașaportului. Se obține online, taxa fiind 25 NIS, achitată cu cardul. Detalii: </w:t>
      </w:r>
      <w:hyperlink r:id="rId4">
        <w:r>
          <w:rPr>
            <w:rStyle w:val="Hyperlink"/>
            <w:rFonts w:cs="Tahoma"/>
            <w:b/>
            <w:bCs/>
            <w:sz w:val="20"/>
            <w:szCs w:val="20"/>
          </w:rPr>
          <w:t>https://israel-entry.piba.gov.il/</w:t>
        </w:r>
      </w:hyperlink>
      <w:r>
        <w:rPr>
          <w:rFonts w:cs="Tahoma"/>
          <w:sz w:val="20"/>
          <w:szCs w:val="20"/>
        </w:rPr>
        <w:t xml:space="preserve"> și </w:t>
      </w:r>
      <w:hyperlink r:id="rId5">
        <w:r>
          <w:rPr>
            <w:rStyle w:val="Hyperlink"/>
            <w:rFonts w:cs="Tahoma"/>
            <w:b/>
            <w:bCs/>
            <w:sz w:val="20"/>
            <w:szCs w:val="20"/>
          </w:rPr>
          <w:t>https://www.gov.il/en/departments/topics/eta-il/govil-landing-page</w:t>
        </w:r>
      </w:hyperlink>
      <w:r>
        <w:rPr>
          <w:rFonts w:cs="Tahoma"/>
          <w:sz w:val="20"/>
          <w:szCs w:val="20"/>
        </w:rPr>
        <w:t>. Este valabilă 2 ani sau până la expirarea pașaportului și trebuie reînnoită dacă se modifică numele, sexul, cetățenia, pașaportul etc. ETA-IL nu garantează intrarea în Israel, decizia finală aparținând autorităților de frontieră.</w:t>
        <w:br/>
      </w:r>
    </w:p>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Tahoma">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0" distR="0" simplePos="0" relativeHeight="7" behindDoc="1" locked="0" layoutInCell="0" allowOverlap="1">
          <wp:simplePos x="0" y="0"/>
          <wp:positionH relativeFrom="page">
            <wp:posOffset>609600</wp:posOffset>
          </wp:positionH>
          <wp:positionV relativeFrom="bottomMargin">
            <wp:align>top</wp:align>
          </wp:positionV>
          <wp:extent cx="6480810" cy="828675"/>
          <wp:effectExtent l="0" t="0" r="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a:blip r:embed="rId1"/>
                  <a:stretch>
                    <a:fillRect/>
                  </a:stretch>
                </pic:blipFill>
                <pic:spPr bwMode="auto">
                  <a:xfrm>
                    <a:off x="0" y="0"/>
                    <a:ext cx="6480810" cy="828675"/>
                  </a:xfrm>
                  <a:prstGeom prst="rect">
                    <a:avLst/>
                  </a:prstGeom>
                  <a:noFill/>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0" distR="0" simplePos="0" relativeHeight="7" behindDoc="1" locked="0" layoutInCell="0" allowOverlap="1">
          <wp:simplePos x="0" y="0"/>
          <wp:positionH relativeFrom="page">
            <wp:posOffset>609600</wp:posOffset>
          </wp:positionH>
          <wp:positionV relativeFrom="bottomMargin">
            <wp:align>top</wp:align>
          </wp:positionV>
          <wp:extent cx="6480810" cy="828675"/>
          <wp:effectExtent l="0" t="0" r="0" b="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1"/>
                  <a:stretch>
                    <a:fillRect/>
                  </a:stretch>
                </pic:blipFill>
                <pic:spPr bwMode="auto">
                  <a:xfrm>
                    <a:off x="0" y="0"/>
                    <a:ext cx="6480810" cy="828675"/>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4" behindDoc="1" locked="0" layoutInCell="0" allowOverlap="1">
          <wp:simplePos x="0" y="0"/>
          <wp:positionH relativeFrom="page">
            <wp:posOffset>285750</wp:posOffset>
          </wp:positionH>
          <wp:positionV relativeFrom="topMargin">
            <wp:align>bottom</wp:align>
          </wp:positionV>
          <wp:extent cx="7211060" cy="73342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stretch>
                    <a:fillRect/>
                  </a:stretch>
                </pic:blipFill>
                <pic:spPr bwMode="auto">
                  <a:xfrm>
                    <a:off x="0" y="0"/>
                    <a:ext cx="7211060" cy="73342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4" behindDoc="1" locked="0" layoutInCell="0" allowOverlap="1">
          <wp:simplePos x="0" y="0"/>
          <wp:positionH relativeFrom="page">
            <wp:posOffset>285750</wp:posOffset>
          </wp:positionH>
          <wp:positionV relativeFrom="topMargin">
            <wp:align>bottom</wp:align>
          </wp:positionV>
          <wp:extent cx="7211060" cy="73342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7211060" cy="73342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238" w:hanging="164"/>
      </w:pPr>
      <w:rPr>
        <w:rFonts w:ascii="Tahoma" w:hAnsi="Tahoma" w:cs="Tahoma" w:hint="default"/>
        <w:b w:val="false"/>
        <w:bCs w:val="false"/>
        <w:i w:val="false"/>
        <w:iCs w:val="false"/>
        <w:spacing w:val="0"/>
        <w:w w:val="101"/>
        <w:sz w:val="18"/>
        <w:szCs w:val="18"/>
        <w:lang w:val="ro-RO" w:eastAsia="en-US" w:bidi="ar-SA"/>
      </w:rPr>
    </w:lvl>
    <w:lvl w:ilvl="1">
      <w:start w:val="0"/>
      <w:numFmt w:val="bullet"/>
      <w:lvlText w:val=""/>
      <w:lvlJc w:val="start"/>
      <w:pPr>
        <w:tabs>
          <w:tab w:val="num" w:pos="0"/>
        </w:tabs>
        <w:ind w:start="807" w:hanging="164"/>
      </w:pPr>
      <w:rPr>
        <w:rFonts w:ascii="Symbol" w:hAnsi="Symbol" w:cs="Symbol" w:hint="default"/>
        <w:lang w:val="ro-RO" w:eastAsia="en-US" w:bidi="ar-SA"/>
      </w:rPr>
    </w:lvl>
    <w:lvl w:ilvl="2">
      <w:start w:val="0"/>
      <w:numFmt w:val="bullet"/>
      <w:lvlText w:val=""/>
      <w:lvlJc w:val="start"/>
      <w:pPr>
        <w:tabs>
          <w:tab w:val="num" w:pos="0"/>
        </w:tabs>
        <w:ind w:start="1374" w:hanging="164"/>
      </w:pPr>
      <w:rPr>
        <w:rFonts w:ascii="Symbol" w:hAnsi="Symbol" w:cs="Symbol" w:hint="default"/>
        <w:lang w:val="ro-RO" w:eastAsia="en-US" w:bidi="ar-SA"/>
      </w:rPr>
    </w:lvl>
    <w:lvl w:ilvl="3">
      <w:start w:val="0"/>
      <w:numFmt w:val="bullet"/>
      <w:lvlText w:val=""/>
      <w:lvlJc w:val="start"/>
      <w:pPr>
        <w:tabs>
          <w:tab w:val="num" w:pos="0"/>
        </w:tabs>
        <w:ind w:start="1941" w:hanging="164"/>
      </w:pPr>
      <w:rPr>
        <w:rFonts w:ascii="Symbol" w:hAnsi="Symbol" w:cs="Symbol" w:hint="default"/>
        <w:lang w:val="ro-RO" w:eastAsia="en-US" w:bidi="ar-SA"/>
      </w:rPr>
    </w:lvl>
    <w:lvl w:ilvl="4">
      <w:start w:val="0"/>
      <w:numFmt w:val="bullet"/>
      <w:lvlText w:val=""/>
      <w:lvlJc w:val="start"/>
      <w:pPr>
        <w:tabs>
          <w:tab w:val="num" w:pos="0"/>
        </w:tabs>
        <w:ind w:start="2508" w:hanging="164"/>
      </w:pPr>
      <w:rPr>
        <w:rFonts w:ascii="Symbol" w:hAnsi="Symbol" w:cs="Symbol" w:hint="default"/>
        <w:lang w:val="ro-RO" w:eastAsia="en-US" w:bidi="ar-SA"/>
      </w:rPr>
    </w:lvl>
    <w:lvl w:ilvl="5">
      <w:start w:val="0"/>
      <w:numFmt w:val="bullet"/>
      <w:lvlText w:val=""/>
      <w:lvlJc w:val="start"/>
      <w:pPr>
        <w:tabs>
          <w:tab w:val="num" w:pos="0"/>
        </w:tabs>
        <w:ind w:start="3076" w:hanging="164"/>
      </w:pPr>
      <w:rPr>
        <w:rFonts w:ascii="Symbol" w:hAnsi="Symbol" w:cs="Symbol" w:hint="default"/>
        <w:lang w:val="ro-RO" w:eastAsia="en-US" w:bidi="ar-SA"/>
      </w:rPr>
    </w:lvl>
    <w:lvl w:ilvl="6">
      <w:start w:val="0"/>
      <w:numFmt w:val="bullet"/>
      <w:lvlText w:val=""/>
      <w:lvlJc w:val="start"/>
      <w:pPr>
        <w:tabs>
          <w:tab w:val="num" w:pos="0"/>
        </w:tabs>
        <w:ind w:start="3643" w:hanging="164"/>
      </w:pPr>
      <w:rPr>
        <w:rFonts w:ascii="Symbol" w:hAnsi="Symbol" w:cs="Symbol" w:hint="default"/>
        <w:lang w:val="ro-RO" w:eastAsia="en-US" w:bidi="ar-SA"/>
      </w:rPr>
    </w:lvl>
    <w:lvl w:ilvl="7">
      <w:start w:val="0"/>
      <w:numFmt w:val="bullet"/>
      <w:lvlText w:val=""/>
      <w:lvlJc w:val="start"/>
      <w:pPr>
        <w:tabs>
          <w:tab w:val="num" w:pos="0"/>
        </w:tabs>
        <w:ind w:start="4210" w:hanging="164"/>
      </w:pPr>
      <w:rPr>
        <w:rFonts w:ascii="Symbol" w:hAnsi="Symbol" w:cs="Symbol" w:hint="default"/>
        <w:lang w:val="ro-RO" w:eastAsia="en-US" w:bidi="ar-SA"/>
      </w:rPr>
    </w:lvl>
    <w:lvl w:ilvl="8">
      <w:start w:val="0"/>
      <w:numFmt w:val="bullet"/>
      <w:lvlText w:val=""/>
      <w:lvlJc w:val="start"/>
      <w:pPr>
        <w:tabs>
          <w:tab w:val="num" w:pos="0"/>
        </w:tabs>
        <w:ind w:start="4777" w:hanging="164"/>
      </w:pPr>
      <w:rPr>
        <w:rFonts w:ascii="Symbol" w:hAnsi="Symbol" w:cs="Symbol" w:hint="default"/>
        <w:lang w:val="ro-RO" w:eastAsia="en-US" w:bidi="ar-SA"/>
      </w:rPr>
    </w:lvl>
  </w:abstractNum>
  <w:abstractNum w:abstractNumId="2">
    <w:lvl w:ilvl="0">
      <w:numFmt w:val="bullet"/>
      <w:lvlText w:val="●"/>
      <w:lvlJc w:val="start"/>
      <w:pPr>
        <w:tabs>
          <w:tab w:val="num" w:pos="0"/>
        </w:tabs>
        <w:ind w:start="239" w:hanging="164"/>
      </w:pPr>
      <w:rPr>
        <w:rFonts w:ascii="Tahoma" w:hAnsi="Tahoma" w:cs="Tahoma" w:hint="default"/>
        <w:spacing w:val="0"/>
        <w:w w:val="101"/>
        <w:lang w:val="ro-RO" w:eastAsia="en-US" w:bidi="ar-SA"/>
      </w:rPr>
    </w:lvl>
    <w:lvl w:ilvl="1">
      <w:start w:val="0"/>
      <w:numFmt w:val="bullet"/>
      <w:lvlText w:val=""/>
      <w:lvlJc w:val="start"/>
      <w:pPr>
        <w:tabs>
          <w:tab w:val="num" w:pos="0"/>
        </w:tabs>
        <w:ind w:start="726" w:hanging="164"/>
      </w:pPr>
      <w:rPr>
        <w:rFonts w:ascii="Symbol" w:hAnsi="Symbol" w:cs="Symbol" w:hint="default"/>
        <w:lang w:val="ro-RO" w:eastAsia="en-US" w:bidi="ar-SA"/>
      </w:rPr>
    </w:lvl>
    <w:lvl w:ilvl="2">
      <w:start w:val="0"/>
      <w:numFmt w:val="bullet"/>
      <w:lvlText w:val=""/>
      <w:lvlJc w:val="start"/>
      <w:pPr>
        <w:tabs>
          <w:tab w:val="num" w:pos="0"/>
        </w:tabs>
        <w:ind w:start="1212" w:hanging="164"/>
      </w:pPr>
      <w:rPr>
        <w:rFonts w:ascii="Symbol" w:hAnsi="Symbol" w:cs="Symbol" w:hint="default"/>
        <w:lang w:val="ro-RO" w:eastAsia="en-US" w:bidi="ar-SA"/>
      </w:rPr>
    </w:lvl>
    <w:lvl w:ilvl="3">
      <w:start w:val="0"/>
      <w:numFmt w:val="bullet"/>
      <w:lvlText w:val=""/>
      <w:lvlJc w:val="start"/>
      <w:pPr>
        <w:tabs>
          <w:tab w:val="num" w:pos="0"/>
        </w:tabs>
        <w:ind w:start="1698" w:hanging="164"/>
      </w:pPr>
      <w:rPr>
        <w:rFonts w:ascii="Symbol" w:hAnsi="Symbol" w:cs="Symbol" w:hint="default"/>
        <w:lang w:val="ro-RO" w:eastAsia="en-US" w:bidi="ar-SA"/>
      </w:rPr>
    </w:lvl>
    <w:lvl w:ilvl="4">
      <w:start w:val="0"/>
      <w:numFmt w:val="bullet"/>
      <w:lvlText w:val=""/>
      <w:lvlJc w:val="start"/>
      <w:pPr>
        <w:tabs>
          <w:tab w:val="num" w:pos="0"/>
        </w:tabs>
        <w:ind w:start="2184" w:hanging="164"/>
      </w:pPr>
      <w:rPr>
        <w:rFonts w:ascii="Symbol" w:hAnsi="Symbol" w:cs="Symbol" w:hint="default"/>
        <w:lang w:val="ro-RO" w:eastAsia="en-US" w:bidi="ar-SA"/>
      </w:rPr>
    </w:lvl>
    <w:lvl w:ilvl="5">
      <w:start w:val="0"/>
      <w:numFmt w:val="bullet"/>
      <w:lvlText w:val=""/>
      <w:lvlJc w:val="start"/>
      <w:pPr>
        <w:tabs>
          <w:tab w:val="num" w:pos="0"/>
        </w:tabs>
        <w:ind w:start="2670" w:hanging="164"/>
      </w:pPr>
      <w:rPr>
        <w:rFonts w:ascii="Symbol" w:hAnsi="Symbol" w:cs="Symbol" w:hint="default"/>
        <w:lang w:val="ro-RO" w:eastAsia="en-US" w:bidi="ar-SA"/>
      </w:rPr>
    </w:lvl>
    <w:lvl w:ilvl="6">
      <w:start w:val="0"/>
      <w:numFmt w:val="bullet"/>
      <w:lvlText w:val=""/>
      <w:lvlJc w:val="start"/>
      <w:pPr>
        <w:tabs>
          <w:tab w:val="num" w:pos="0"/>
        </w:tabs>
        <w:ind w:start="3156" w:hanging="164"/>
      </w:pPr>
      <w:rPr>
        <w:rFonts w:ascii="Symbol" w:hAnsi="Symbol" w:cs="Symbol" w:hint="default"/>
        <w:lang w:val="ro-RO" w:eastAsia="en-US" w:bidi="ar-SA"/>
      </w:rPr>
    </w:lvl>
    <w:lvl w:ilvl="7">
      <w:start w:val="0"/>
      <w:numFmt w:val="bullet"/>
      <w:lvlText w:val=""/>
      <w:lvlJc w:val="start"/>
      <w:pPr>
        <w:tabs>
          <w:tab w:val="num" w:pos="0"/>
        </w:tabs>
        <w:ind w:start="3642" w:hanging="164"/>
      </w:pPr>
      <w:rPr>
        <w:rFonts w:ascii="Symbol" w:hAnsi="Symbol" w:cs="Symbol" w:hint="default"/>
        <w:lang w:val="ro-RO" w:eastAsia="en-US" w:bidi="ar-SA"/>
      </w:rPr>
    </w:lvl>
    <w:lvl w:ilvl="8">
      <w:start w:val="0"/>
      <w:numFmt w:val="bullet"/>
      <w:lvlText w:val=""/>
      <w:lvlJc w:val="start"/>
      <w:pPr>
        <w:tabs>
          <w:tab w:val="num" w:pos="0"/>
        </w:tabs>
        <w:ind w:start="4128" w:hanging="164"/>
      </w:pPr>
      <w:rPr>
        <w:rFonts w:ascii="Symbol" w:hAnsi="Symbol" w:cs="Symbol" w:hint="default"/>
        <w:lang w:val="ro-RO" w:eastAsia="en-US" w:bidi="ar-SA"/>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116aad"/>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116aad"/>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116aad"/>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116aad"/>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116aad"/>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116aa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116aa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116aa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116aa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116aad"/>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rsid w:val="00116aad"/>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rsid w:val="00116aad"/>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rsid w:val="00116aad"/>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rsid w:val="00116aad"/>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rsid w:val="00116aad"/>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rsid w:val="00116aad"/>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rsid w:val="00116aad"/>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rsid w:val="00116aad"/>
    <w:rPr>
      <w:rFonts w:eastAsia="" w:cs="" w:cstheme="majorBidi" w:eastAsiaTheme="majorEastAsia"/>
      <w:color w:themeColor="text1" w:themeTint="d8" w:val="272727"/>
    </w:rPr>
  </w:style>
  <w:style w:type="character" w:styleId="TitleChar" w:customStyle="1">
    <w:name w:val="Title Char"/>
    <w:basedOn w:val="DefaultParagraphFont"/>
    <w:link w:val="Title"/>
    <w:uiPriority w:val="10"/>
    <w:rsid w:val="00116aad"/>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rsid w:val="00116aad"/>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rsid w:val="00116aad"/>
    <w:rPr>
      <w:i/>
      <w:iCs/>
      <w:color w:themeColor="text1" w:themeTint="bf" w:val="404040"/>
    </w:rPr>
  </w:style>
  <w:style w:type="character" w:styleId="IntenseEmphasis">
    <w:name w:val="Intense Emphasis"/>
    <w:basedOn w:val="DefaultParagraphFont"/>
    <w:uiPriority w:val="21"/>
    <w:qFormat/>
    <w:rsid w:val="00116aad"/>
    <w:rPr>
      <w:i/>
      <w:iCs/>
      <w:color w:themeColor="accent1" w:themeShade="bf" w:val="0F4761"/>
    </w:rPr>
  </w:style>
  <w:style w:type="character" w:styleId="IntenseQuoteChar" w:customStyle="1">
    <w:name w:val="Intense Quote Char"/>
    <w:basedOn w:val="DefaultParagraphFont"/>
    <w:link w:val="IntenseQuote"/>
    <w:uiPriority w:val="30"/>
    <w:rsid w:val="00116aad"/>
    <w:rPr>
      <w:i/>
      <w:iCs/>
      <w:color w:themeColor="accent1" w:themeShade="bf" w:val="0F4761"/>
    </w:rPr>
  </w:style>
  <w:style w:type="character" w:styleId="IntenseReference">
    <w:name w:val="Intense Reference"/>
    <w:basedOn w:val="DefaultParagraphFont"/>
    <w:uiPriority w:val="32"/>
    <w:qFormat/>
    <w:rsid w:val="00116aad"/>
    <w:rPr>
      <w:b/>
      <w:bCs/>
      <w:smallCaps/>
      <w:color w:themeColor="accent1" w:themeShade="bf" w:val="0F4761"/>
      <w:spacing w:val="5"/>
    </w:rPr>
  </w:style>
  <w:style w:type="character" w:styleId="Strong">
    <w:name w:val="Strong"/>
    <w:basedOn w:val="DefaultParagraphFont"/>
    <w:uiPriority w:val="22"/>
    <w:qFormat/>
    <w:rsid w:val="00d77963"/>
    <w:rPr>
      <w:b/>
      <w:bCs/>
    </w:rPr>
  </w:style>
  <w:style w:type="character" w:styleId="Hyperlink">
    <w:name w:val="Hyperlink"/>
    <w:basedOn w:val="DefaultParagraphFont"/>
    <w:uiPriority w:val="99"/>
    <w:semiHidden/>
    <w:unhideWhenUsed/>
    <w:rsid w:val="00d77963"/>
    <w:rPr>
      <w:color w:val="0000FF"/>
      <w:u w:val="single"/>
    </w:rPr>
  </w:style>
  <w:style w:type="character" w:styleId="Emphasis">
    <w:name w:val="Emphasis"/>
    <w:basedOn w:val="DefaultParagraphFont"/>
    <w:uiPriority w:val="20"/>
    <w:qFormat/>
    <w:rsid w:val="00d77963"/>
    <w:rPr>
      <w:i/>
      <w:iCs/>
    </w:rPr>
  </w:style>
  <w:style w:type="character" w:styleId="HeaderChar" w:customStyle="1">
    <w:name w:val="Header Char"/>
    <w:basedOn w:val="DefaultParagraphFont"/>
    <w:link w:val="Header"/>
    <w:uiPriority w:val="99"/>
    <w:rsid w:val="00516d0f"/>
    <w:rPr/>
  </w:style>
  <w:style w:type="character" w:styleId="FooterChar" w:customStyle="1">
    <w:name w:val="Footer Char"/>
    <w:basedOn w:val="DefaultParagraphFont"/>
    <w:link w:val="Footer"/>
    <w:uiPriority w:val="99"/>
    <w:rsid w:val="00516d0f"/>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Title">
    <w:name w:val="Title"/>
    <w:basedOn w:val="Normal"/>
    <w:next w:val="Normal"/>
    <w:link w:val="TitleChar"/>
    <w:uiPriority w:val="10"/>
    <w:qFormat/>
    <w:rsid w:val="00116aad"/>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116aad"/>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116aad"/>
    <w:pPr>
      <w:spacing w:before="160" w:after="160"/>
      <w:jc w:val="center"/>
    </w:pPr>
    <w:rPr>
      <w:i/>
      <w:iCs/>
      <w:color w:themeColor="text1" w:themeTint="bf" w:val="404040"/>
    </w:rPr>
  </w:style>
  <w:style w:type="paragraph" w:styleId="ListParagraph">
    <w:name w:val="List Paragraph"/>
    <w:basedOn w:val="Normal"/>
    <w:uiPriority w:val="34"/>
    <w:qFormat/>
    <w:rsid w:val="00116aad"/>
    <w:pPr>
      <w:spacing w:before="0" w:after="160"/>
      <w:ind w:start="720"/>
      <w:contextualSpacing/>
    </w:pPr>
    <w:rPr/>
  </w:style>
  <w:style w:type="paragraph" w:styleId="IntenseQuote">
    <w:name w:val="Intense Quote"/>
    <w:basedOn w:val="Normal"/>
    <w:next w:val="Normal"/>
    <w:link w:val="IntenseQuoteChar"/>
    <w:uiPriority w:val="30"/>
    <w:qFormat/>
    <w:rsid w:val="00116aad"/>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TableParagraph" w:customStyle="1">
    <w:name w:val="Table Paragraph"/>
    <w:basedOn w:val="Normal"/>
    <w:uiPriority w:val="1"/>
    <w:qFormat/>
    <w:rsid w:val="0057095c"/>
    <w:pPr>
      <w:widowControl w:val="false"/>
      <w:spacing w:lineRule="exact" w:line="217" w:before="0" w:after="0"/>
      <w:ind w:hanging="162" w:start="238"/>
    </w:pPr>
    <w:rPr>
      <w:rFonts w:ascii="Tahoma" w:hAnsi="Tahoma" w:eastAsia="Tahoma" w:cs="Tahoma"/>
      <w:kern w:val="0"/>
      <w:sz w:val="22"/>
      <w:szCs w:val="22"/>
      <w:lang w:val="ro-RO"/>
      <w14:ligatures w14:val="none"/>
    </w:rPr>
  </w:style>
  <w:style w:type="paragraph" w:styleId="NormalWeb">
    <w:name w:val="Normal (Web)"/>
    <w:basedOn w:val="Normal"/>
    <w:uiPriority w:val="99"/>
    <w:unhideWhenUsed/>
    <w:rsid w:val="00d77963"/>
    <w:pPr>
      <w:spacing w:lineRule="auto" w:line="240" w:beforeAutospacing="1" w:afterAutospacing="1"/>
    </w:pPr>
    <w:rPr>
      <w:rFonts w:ascii="Times New Roman" w:hAnsi="Times New Roman" w:eastAsia="Times New Roman" w:cs="Times New Roman"/>
      <w:kern w:val="0"/>
      <w14:ligatures w14:val="none"/>
    </w:rPr>
  </w:style>
  <w:style w:type="paragraph" w:styleId="HeaderandFooter">
    <w:name w:val="Header and Footer"/>
    <w:basedOn w:val="Normal"/>
    <w:pPr/>
    <w:rPr/>
  </w:style>
  <w:style w:type="paragraph" w:styleId="Header">
    <w:name w:val="header"/>
    <w:basedOn w:val="Normal"/>
    <w:link w:val="HeaderChar"/>
    <w:uiPriority w:val="99"/>
    <w:unhideWhenUsed/>
    <w:rsid w:val="00516d0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16d0f"/>
    <w:pPr>
      <w:tabs>
        <w:tab w:val="clear" w:pos="720"/>
        <w:tab w:val="center" w:pos="4680" w:leader="none"/>
        <w:tab w:val="right" w:pos="9360" w:leader="none"/>
      </w:tabs>
      <w:spacing w:lineRule="auto" w:line="240" w:before="0" w:after="0"/>
    </w:pPr>
    <w:rPr/>
  </w:style>
  <w:style w:type="paragraph" w:styleId="FrameContentsuser">
    <w:name w:val="Frame Contents (user)"/>
    <w:basedOn w:val="Normal"/>
    <w:pPr/>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tiadefrontiera.ro/" TargetMode="External"/><Relationship Id="rId3" Type="http://schemas.openxmlformats.org/officeDocument/2006/relationships/hyperlink" Target="http://www.mae.ro/travel-conditions" TargetMode="External"/><Relationship Id="rId4" Type="http://schemas.openxmlformats.org/officeDocument/2006/relationships/hyperlink" Target="https://israel-entry.piba.gov.il/" TargetMode="External"/><Relationship Id="rId5" Type="http://schemas.openxmlformats.org/officeDocument/2006/relationships/hyperlink" Target="https://www.gov.il/en/departments/topics/eta-il/govil-landing-page"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pitchFamily="0" charset="1"/>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291</TotalTime>
  <Application>LibreOffice/26.8.0.3$Windows_X86_64 LibreOffice_project/bce0998afefdbc355585ca324285661a2170ba77</Application>
  <AppVersion>15.0000</AppVersion>
  <Pages>2</Pages>
  <Words>943</Words>
  <Characters>5241</Characters>
  <CharactersWithSpaces>6202</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2026-08-18T15:42:00Z</dcterms:created>
  <dc:creator>alida serbinov</dc:creator>
  <dc:description/>
  <dc:language>en-US</dc:language>
  <cp:lastModifiedBy/>
  <dcterms:modified xsi:type="dcterms:W3CDTF">2026-10-14T12:59:52Z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